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C4" w:rsidRPr="00142C5B" w:rsidRDefault="00142C5B" w:rsidP="00515AC4">
      <w:pPr>
        <w:jc w:val="center"/>
        <w:rPr>
          <w:rFonts w:ascii="Book Antiqua" w:hAnsi="Book Antiqua"/>
          <w:sz w:val="28"/>
          <w:szCs w:val="28"/>
        </w:rPr>
      </w:pPr>
      <w:r w:rsidRPr="00142C5B">
        <w:rPr>
          <w:rFonts w:ascii="Book Antiqua" w:hAnsi="Book Antiqua"/>
          <w:i/>
          <w:sz w:val="28"/>
          <w:szCs w:val="28"/>
        </w:rPr>
        <w:t xml:space="preserve">Pro </w:t>
      </w:r>
      <w:proofErr w:type="spellStart"/>
      <w:r w:rsidRPr="00142C5B">
        <w:rPr>
          <w:rFonts w:ascii="Book Antiqua" w:hAnsi="Book Antiqua"/>
          <w:i/>
          <w:sz w:val="28"/>
          <w:szCs w:val="28"/>
        </w:rPr>
        <w:t>memoria</w:t>
      </w:r>
      <w:proofErr w:type="spellEnd"/>
      <w:r w:rsidRPr="00142C5B">
        <w:rPr>
          <w:rFonts w:ascii="Book Antiqua" w:hAnsi="Book Antiqua"/>
          <w:sz w:val="28"/>
          <w:szCs w:val="28"/>
        </w:rPr>
        <w:t xml:space="preserve"> w sprawie Dekretu ogólnego KEP</w:t>
      </w:r>
      <w:r>
        <w:rPr>
          <w:rFonts w:ascii="Book Antiqua" w:hAnsi="Book Antiqua"/>
          <w:sz w:val="28"/>
          <w:szCs w:val="28"/>
        </w:rPr>
        <w:br/>
      </w:r>
      <w:r w:rsidRPr="00142C5B">
        <w:rPr>
          <w:rFonts w:ascii="Book Antiqua" w:hAnsi="Book Antiqua"/>
          <w:sz w:val="28"/>
          <w:szCs w:val="28"/>
        </w:rPr>
        <w:t>o przeprowadzaniu rozmów kanoniczno-duszpasterskich z narzeczonymi</w:t>
      </w:r>
      <w:r>
        <w:rPr>
          <w:rFonts w:ascii="Book Antiqua" w:hAnsi="Book Antiqua"/>
          <w:sz w:val="28"/>
          <w:szCs w:val="28"/>
        </w:rPr>
        <w:br/>
      </w:r>
      <w:r w:rsidRPr="00142C5B">
        <w:rPr>
          <w:rFonts w:ascii="Book Antiqua" w:hAnsi="Book Antiqua"/>
          <w:sz w:val="28"/>
          <w:szCs w:val="28"/>
        </w:rPr>
        <w:t xml:space="preserve">przed zawarciem małżeństwa kanonicznego </w:t>
      </w:r>
    </w:p>
    <w:p w:rsidR="0068310B" w:rsidRPr="00F412F4" w:rsidRDefault="0068310B" w:rsidP="00C464BE">
      <w:pPr>
        <w:jc w:val="both"/>
        <w:rPr>
          <w:rFonts w:ascii="Book Antiqua" w:hAnsi="Book Antiqua"/>
          <w:b/>
          <w:sz w:val="24"/>
          <w:szCs w:val="28"/>
        </w:rPr>
      </w:pPr>
    </w:p>
    <w:p w:rsidR="006E62DD" w:rsidRPr="00142C5B" w:rsidRDefault="0068310B" w:rsidP="00C464BE">
      <w:pPr>
        <w:jc w:val="both"/>
        <w:rPr>
          <w:rFonts w:ascii="Book Antiqua" w:hAnsi="Book Antiqua"/>
          <w:b/>
          <w:sz w:val="24"/>
          <w:szCs w:val="28"/>
        </w:rPr>
      </w:pPr>
      <w:r w:rsidRPr="00142C5B">
        <w:rPr>
          <w:rFonts w:ascii="Book Antiqua" w:hAnsi="Book Antiqua"/>
          <w:b/>
          <w:sz w:val="24"/>
          <w:szCs w:val="28"/>
        </w:rPr>
        <w:t>Obowiązywanie przepisów</w:t>
      </w:r>
    </w:p>
    <w:p w:rsidR="00651C7A" w:rsidRDefault="00651C7A" w:rsidP="00B6396B">
      <w:pPr>
        <w:pStyle w:val="Akapitzlist"/>
        <w:numPr>
          <w:ilvl w:val="0"/>
          <w:numId w:val="1"/>
        </w:numPr>
        <w:spacing w:after="80"/>
        <w:ind w:left="425" w:hanging="357"/>
        <w:contextualSpacing w:val="0"/>
        <w:jc w:val="both"/>
        <w:rPr>
          <w:rFonts w:ascii="Book Antiqua" w:hAnsi="Book Antiqua"/>
          <w:sz w:val="24"/>
          <w:szCs w:val="28"/>
        </w:rPr>
      </w:pPr>
      <w:r>
        <w:rPr>
          <w:rFonts w:ascii="Book Antiqua" w:hAnsi="Book Antiqua"/>
          <w:sz w:val="24"/>
          <w:szCs w:val="28"/>
        </w:rPr>
        <w:t>Z dniem 1 czerwca 2020 r.</w:t>
      </w:r>
      <w:r w:rsidRPr="00F412F4">
        <w:rPr>
          <w:rFonts w:ascii="Book Antiqua" w:hAnsi="Book Antiqua"/>
          <w:sz w:val="24"/>
          <w:szCs w:val="28"/>
        </w:rPr>
        <w:t xml:space="preserve"> wchodzą w życie przepisy Dekretu ogólnego K</w:t>
      </w:r>
      <w:r>
        <w:rPr>
          <w:rFonts w:ascii="Book Antiqua" w:hAnsi="Book Antiqua"/>
          <w:sz w:val="24"/>
          <w:szCs w:val="28"/>
        </w:rPr>
        <w:t xml:space="preserve">onferencji </w:t>
      </w:r>
      <w:r w:rsidRPr="00F412F4">
        <w:rPr>
          <w:rFonts w:ascii="Book Antiqua" w:hAnsi="Book Antiqua"/>
          <w:sz w:val="24"/>
          <w:szCs w:val="28"/>
        </w:rPr>
        <w:t>E</w:t>
      </w:r>
      <w:r>
        <w:rPr>
          <w:rFonts w:ascii="Book Antiqua" w:hAnsi="Book Antiqua"/>
          <w:sz w:val="24"/>
          <w:szCs w:val="28"/>
        </w:rPr>
        <w:t xml:space="preserve">piskopatu </w:t>
      </w:r>
      <w:r w:rsidRPr="00F412F4">
        <w:rPr>
          <w:rFonts w:ascii="Book Antiqua" w:hAnsi="Book Antiqua"/>
          <w:sz w:val="24"/>
          <w:szCs w:val="28"/>
        </w:rPr>
        <w:t>P</w:t>
      </w:r>
      <w:r>
        <w:rPr>
          <w:rFonts w:ascii="Book Antiqua" w:hAnsi="Book Antiqua"/>
          <w:sz w:val="24"/>
          <w:szCs w:val="28"/>
        </w:rPr>
        <w:t>olski</w:t>
      </w:r>
      <w:r w:rsidRPr="00F412F4">
        <w:rPr>
          <w:rFonts w:ascii="Book Antiqua" w:hAnsi="Book Antiqua"/>
          <w:sz w:val="24"/>
          <w:szCs w:val="28"/>
        </w:rPr>
        <w:t xml:space="preserve"> o przeprowadzaniu rozm</w:t>
      </w:r>
      <w:r w:rsidR="00761ED1">
        <w:rPr>
          <w:rFonts w:ascii="Book Antiqua" w:hAnsi="Book Antiqua"/>
          <w:sz w:val="24"/>
          <w:szCs w:val="28"/>
        </w:rPr>
        <w:t>ów kanoniczno-duszpasterskich z </w:t>
      </w:r>
      <w:r w:rsidRPr="00F412F4">
        <w:rPr>
          <w:rFonts w:ascii="Book Antiqua" w:hAnsi="Book Antiqua"/>
          <w:sz w:val="24"/>
          <w:szCs w:val="28"/>
        </w:rPr>
        <w:t>narzeczonymi przed zawarciem małżeństwa kanonicznego (</w:t>
      </w:r>
      <w:r>
        <w:rPr>
          <w:rFonts w:ascii="Book Antiqua" w:hAnsi="Book Antiqua"/>
          <w:sz w:val="24"/>
          <w:szCs w:val="28"/>
        </w:rPr>
        <w:t>dalej</w:t>
      </w:r>
      <w:r w:rsidRPr="00F412F4">
        <w:rPr>
          <w:rFonts w:ascii="Book Antiqua" w:hAnsi="Book Antiqua"/>
          <w:sz w:val="24"/>
          <w:szCs w:val="28"/>
        </w:rPr>
        <w:t xml:space="preserve"> Dekret)</w:t>
      </w:r>
      <w:r>
        <w:rPr>
          <w:rFonts w:ascii="Book Antiqua" w:hAnsi="Book Antiqua"/>
          <w:sz w:val="24"/>
          <w:szCs w:val="28"/>
        </w:rPr>
        <w:t>. Tekst Dekretu został opublikowany</w:t>
      </w:r>
      <w:r w:rsidRPr="00F412F4">
        <w:rPr>
          <w:rFonts w:ascii="Book Antiqua" w:hAnsi="Book Antiqua"/>
          <w:sz w:val="24"/>
          <w:szCs w:val="28"/>
        </w:rPr>
        <w:t xml:space="preserve"> </w:t>
      </w:r>
      <w:r>
        <w:rPr>
          <w:rFonts w:ascii="Book Antiqua" w:hAnsi="Book Antiqua"/>
          <w:sz w:val="24"/>
          <w:szCs w:val="28"/>
        </w:rPr>
        <w:t>w</w:t>
      </w:r>
      <w:r w:rsidRPr="00F412F4">
        <w:rPr>
          <w:rFonts w:ascii="Book Antiqua" w:hAnsi="Book Antiqua"/>
          <w:sz w:val="24"/>
          <w:szCs w:val="28"/>
        </w:rPr>
        <w:t xml:space="preserve"> Biuletyn</w:t>
      </w:r>
      <w:r>
        <w:rPr>
          <w:rFonts w:ascii="Book Antiqua" w:hAnsi="Book Antiqua"/>
          <w:sz w:val="24"/>
          <w:szCs w:val="28"/>
        </w:rPr>
        <w:t>ie</w:t>
      </w:r>
      <w:r w:rsidRPr="00F412F4">
        <w:rPr>
          <w:rFonts w:ascii="Book Antiqua" w:hAnsi="Book Antiqua"/>
          <w:sz w:val="24"/>
          <w:szCs w:val="28"/>
        </w:rPr>
        <w:t xml:space="preserve"> </w:t>
      </w:r>
      <w:r>
        <w:rPr>
          <w:rFonts w:ascii="Book Antiqua" w:hAnsi="Book Antiqua"/>
          <w:sz w:val="24"/>
          <w:szCs w:val="28"/>
        </w:rPr>
        <w:t>D</w:t>
      </w:r>
      <w:r w:rsidRPr="00F412F4">
        <w:rPr>
          <w:rFonts w:ascii="Book Antiqua" w:hAnsi="Book Antiqua"/>
          <w:sz w:val="24"/>
          <w:szCs w:val="28"/>
        </w:rPr>
        <w:t>uszpasterski</w:t>
      </w:r>
      <w:r>
        <w:rPr>
          <w:rFonts w:ascii="Book Antiqua" w:hAnsi="Book Antiqua"/>
          <w:sz w:val="24"/>
          <w:szCs w:val="28"/>
        </w:rPr>
        <w:t>m</w:t>
      </w:r>
      <w:r w:rsidRPr="00F412F4">
        <w:rPr>
          <w:rFonts w:ascii="Book Antiqua" w:hAnsi="Book Antiqua"/>
          <w:sz w:val="24"/>
          <w:szCs w:val="28"/>
        </w:rPr>
        <w:t xml:space="preserve"> nr 2 (309)/2020, </w:t>
      </w:r>
      <w:r>
        <w:rPr>
          <w:rFonts w:ascii="Book Antiqua" w:hAnsi="Book Antiqua"/>
          <w:sz w:val="24"/>
          <w:szCs w:val="28"/>
        </w:rPr>
        <w:t>s</w:t>
      </w:r>
      <w:r w:rsidRPr="00F412F4">
        <w:rPr>
          <w:rFonts w:ascii="Book Antiqua" w:hAnsi="Book Antiqua"/>
          <w:sz w:val="24"/>
          <w:szCs w:val="28"/>
        </w:rPr>
        <w:t>s. 15-54.</w:t>
      </w:r>
    </w:p>
    <w:p w:rsidR="006E62DD" w:rsidRPr="00F412F4" w:rsidRDefault="00651C7A" w:rsidP="00B6396B">
      <w:pPr>
        <w:pStyle w:val="Akapitzlist"/>
        <w:numPr>
          <w:ilvl w:val="0"/>
          <w:numId w:val="1"/>
        </w:numPr>
        <w:spacing w:after="80"/>
        <w:ind w:left="425" w:hanging="357"/>
        <w:contextualSpacing w:val="0"/>
        <w:jc w:val="both"/>
        <w:rPr>
          <w:rFonts w:ascii="Book Antiqua" w:hAnsi="Book Antiqua"/>
          <w:sz w:val="24"/>
          <w:szCs w:val="28"/>
        </w:rPr>
      </w:pPr>
      <w:r>
        <w:rPr>
          <w:rFonts w:ascii="Book Antiqua" w:hAnsi="Book Antiqua"/>
          <w:sz w:val="24"/>
          <w:szCs w:val="28"/>
        </w:rPr>
        <w:t xml:space="preserve">W związku z wejściem w życie Dekretu od dnia 1 czerwca 2020 r. </w:t>
      </w:r>
      <w:r w:rsidR="004655CB">
        <w:rPr>
          <w:rFonts w:ascii="Book Antiqua" w:hAnsi="Book Antiqua"/>
          <w:sz w:val="24"/>
          <w:szCs w:val="28"/>
        </w:rPr>
        <w:t>traci moc</w:t>
      </w:r>
      <w:r>
        <w:rPr>
          <w:rFonts w:ascii="Book Antiqua" w:hAnsi="Book Antiqua"/>
          <w:sz w:val="24"/>
          <w:szCs w:val="28"/>
        </w:rPr>
        <w:t xml:space="preserve"> </w:t>
      </w:r>
      <w:r w:rsidR="006E62DD" w:rsidRPr="00F412F4">
        <w:rPr>
          <w:rFonts w:ascii="Book Antiqua" w:hAnsi="Book Antiqua"/>
          <w:sz w:val="24"/>
          <w:szCs w:val="28"/>
        </w:rPr>
        <w:t>Instrukcj</w:t>
      </w:r>
      <w:r w:rsidR="004655CB">
        <w:rPr>
          <w:rFonts w:ascii="Book Antiqua" w:hAnsi="Book Antiqua"/>
          <w:sz w:val="24"/>
          <w:szCs w:val="28"/>
        </w:rPr>
        <w:t>a</w:t>
      </w:r>
      <w:r w:rsidR="0068310B" w:rsidRPr="00F412F4">
        <w:rPr>
          <w:rFonts w:ascii="Book Antiqua" w:hAnsi="Book Antiqua"/>
          <w:sz w:val="24"/>
          <w:szCs w:val="28"/>
        </w:rPr>
        <w:t xml:space="preserve"> Episkopatu Polski o przygoto</w:t>
      </w:r>
      <w:r w:rsidR="002D0CC7">
        <w:rPr>
          <w:rFonts w:ascii="Book Antiqua" w:hAnsi="Book Antiqua"/>
          <w:sz w:val="24"/>
          <w:szCs w:val="28"/>
        </w:rPr>
        <w:t>waniu do zawarcia małżeństwa w Kościele katolickim z 1989 r.</w:t>
      </w:r>
      <w:r w:rsidR="0068310B" w:rsidRPr="00F412F4">
        <w:rPr>
          <w:rFonts w:ascii="Book Antiqua" w:hAnsi="Book Antiqua"/>
          <w:sz w:val="24"/>
          <w:szCs w:val="28"/>
        </w:rPr>
        <w:t xml:space="preserve"> (</w:t>
      </w:r>
      <w:r w:rsidR="002D0CC7">
        <w:rPr>
          <w:rFonts w:ascii="Book Antiqua" w:hAnsi="Book Antiqua"/>
          <w:sz w:val="24"/>
          <w:szCs w:val="28"/>
        </w:rPr>
        <w:t>dalej Instrukcja</w:t>
      </w:r>
      <w:r w:rsidR="0079282E" w:rsidRPr="00F412F4">
        <w:rPr>
          <w:rFonts w:ascii="Book Antiqua" w:hAnsi="Book Antiqua"/>
          <w:sz w:val="24"/>
          <w:szCs w:val="28"/>
        </w:rPr>
        <w:t>)</w:t>
      </w:r>
      <w:r w:rsidR="0068310B" w:rsidRPr="00F412F4">
        <w:rPr>
          <w:rFonts w:ascii="Book Antiqua" w:hAnsi="Book Antiqua"/>
          <w:sz w:val="24"/>
          <w:szCs w:val="28"/>
        </w:rPr>
        <w:t>.</w:t>
      </w:r>
    </w:p>
    <w:p w:rsidR="0068310B" w:rsidRPr="002D0CC7" w:rsidRDefault="006E62DD" w:rsidP="002D0CC7">
      <w:pPr>
        <w:pStyle w:val="Akapitzlist"/>
        <w:numPr>
          <w:ilvl w:val="0"/>
          <w:numId w:val="1"/>
        </w:numPr>
        <w:ind w:left="426"/>
        <w:jc w:val="both"/>
        <w:rPr>
          <w:rFonts w:ascii="Book Antiqua" w:hAnsi="Book Antiqua"/>
          <w:sz w:val="24"/>
          <w:szCs w:val="28"/>
        </w:rPr>
      </w:pPr>
      <w:r w:rsidRPr="00651C7A">
        <w:rPr>
          <w:rFonts w:ascii="Book Antiqua" w:hAnsi="Book Antiqua"/>
          <w:sz w:val="24"/>
          <w:szCs w:val="28"/>
        </w:rPr>
        <w:t>Dekret nie obejmuje</w:t>
      </w:r>
      <w:r w:rsidR="005A7081" w:rsidRPr="00651C7A">
        <w:rPr>
          <w:rFonts w:ascii="Book Antiqua" w:hAnsi="Book Antiqua"/>
          <w:sz w:val="24"/>
          <w:szCs w:val="28"/>
        </w:rPr>
        <w:t>,</w:t>
      </w:r>
      <w:r w:rsidR="002D0CC7" w:rsidRPr="00651C7A">
        <w:rPr>
          <w:rFonts w:ascii="Book Antiqua" w:hAnsi="Book Antiqua"/>
          <w:sz w:val="24"/>
          <w:szCs w:val="28"/>
        </w:rPr>
        <w:t xml:space="preserve"> podobnie</w:t>
      </w:r>
      <w:r w:rsidR="0068310B" w:rsidRPr="00651C7A">
        <w:rPr>
          <w:rFonts w:ascii="Book Antiqua" w:hAnsi="Book Antiqua"/>
          <w:sz w:val="24"/>
          <w:szCs w:val="28"/>
        </w:rPr>
        <w:t xml:space="preserve"> jak Instrukcja</w:t>
      </w:r>
      <w:r w:rsidR="005A7081" w:rsidRPr="00651C7A">
        <w:rPr>
          <w:rFonts w:ascii="Book Antiqua" w:hAnsi="Book Antiqua"/>
          <w:sz w:val="24"/>
          <w:szCs w:val="28"/>
        </w:rPr>
        <w:t>,</w:t>
      </w:r>
      <w:r w:rsidRPr="00651C7A">
        <w:rPr>
          <w:rFonts w:ascii="Book Antiqua" w:hAnsi="Book Antiqua"/>
          <w:sz w:val="24"/>
          <w:szCs w:val="28"/>
        </w:rPr>
        <w:t xml:space="preserve"> spraw związanych z przygotowaniem dalszym i bliższym do małżeństwa (wychowani</w:t>
      </w:r>
      <w:r w:rsidR="00651C7A">
        <w:rPr>
          <w:rFonts w:ascii="Book Antiqua" w:hAnsi="Book Antiqua"/>
          <w:sz w:val="24"/>
          <w:szCs w:val="28"/>
        </w:rPr>
        <w:t>e</w:t>
      </w:r>
      <w:r w:rsidRPr="00651C7A">
        <w:rPr>
          <w:rFonts w:ascii="Book Antiqua" w:hAnsi="Book Antiqua"/>
          <w:sz w:val="24"/>
          <w:szCs w:val="28"/>
        </w:rPr>
        <w:t xml:space="preserve"> do życia w </w:t>
      </w:r>
      <w:r w:rsidR="00104134" w:rsidRPr="00651C7A">
        <w:rPr>
          <w:rFonts w:ascii="Book Antiqua" w:hAnsi="Book Antiqua"/>
          <w:sz w:val="24"/>
          <w:szCs w:val="28"/>
        </w:rPr>
        <w:t>małżeństwie</w:t>
      </w:r>
      <w:r w:rsidRPr="00651C7A">
        <w:rPr>
          <w:rFonts w:ascii="Book Antiqua" w:hAnsi="Book Antiqua"/>
          <w:sz w:val="24"/>
          <w:szCs w:val="28"/>
        </w:rPr>
        <w:t xml:space="preserve"> </w:t>
      </w:r>
      <w:r w:rsidRPr="002D0CC7">
        <w:rPr>
          <w:rFonts w:ascii="Book Antiqua" w:hAnsi="Book Antiqua"/>
          <w:sz w:val="24"/>
          <w:szCs w:val="28"/>
        </w:rPr>
        <w:t>i rodzinie</w:t>
      </w:r>
      <w:r w:rsidR="00376816" w:rsidRPr="002D0CC7">
        <w:rPr>
          <w:rFonts w:ascii="Book Antiqua" w:hAnsi="Book Antiqua"/>
          <w:sz w:val="24"/>
          <w:szCs w:val="28"/>
        </w:rPr>
        <w:t>,</w:t>
      </w:r>
      <w:r w:rsidRPr="002D0CC7">
        <w:rPr>
          <w:rFonts w:ascii="Book Antiqua" w:hAnsi="Book Antiqua"/>
          <w:sz w:val="24"/>
          <w:szCs w:val="28"/>
        </w:rPr>
        <w:t xml:space="preserve"> </w:t>
      </w:r>
      <w:r w:rsidR="00104134" w:rsidRPr="002D0CC7">
        <w:rPr>
          <w:rFonts w:ascii="Book Antiqua" w:hAnsi="Book Antiqua"/>
          <w:sz w:val="24"/>
          <w:szCs w:val="28"/>
        </w:rPr>
        <w:t>katechez</w:t>
      </w:r>
      <w:r w:rsidR="00651C7A">
        <w:rPr>
          <w:rFonts w:ascii="Book Antiqua" w:hAnsi="Book Antiqua"/>
          <w:sz w:val="24"/>
          <w:szCs w:val="28"/>
        </w:rPr>
        <w:t>a</w:t>
      </w:r>
      <w:r w:rsidR="00104134" w:rsidRPr="002D0CC7">
        <w:rPr>
          <w:rFonts w:ascii="Book Antiqua" w:hAnsi="Book Antiqua"/>
          <w:sz w:val="24"/>
          <w:szCs w:val="28"/>
        </w:rPr>
        <w:t xml:space="preserve"> przedślubn</w:t>
      </w:r>
      <w:r w:rsidR="00651C7A">
        <w:rPr>
          <w:rFonts w:ascii="Book Antiqua" w:hAnsi="Book Antiqua"/>
          <w:sz w:val="24"/>
          <w:szCs w:val="28"/>
        </w:rPr>
        <w:t>a</w:t>
      </w:r>
      <w:r w:rsidR="00376816" w:rsidRPr="002D0CC7">
        <w:rPr>
          <w:rFonts w:ascii="Book Antiqua" w:hAnsi="Book Antiqua"/>
          <w:sz w:val="24"/>
          <w:szCs w:val="28"/>
        </w:rPr>
        <w:t xml:space="preserve"> oraz zaręczyn</w:t>
      </w:r>
      <w:r w:rsidR="00651C7A">
        <w:rPr>
          <w:rFonts w:ascii="Book Antiqua" w:hAnsi="Book Antiqua"/>
          <w:sz w:val="24"/>
          <w:szCs w:val="28"/>
        </w:rPr>
        <w:t>y</w:t>
      </w:r>
      <w:r w:rsidR="00104134" w:rsidRPr="002D0CC7">
        <w:rPr>
          <w:rFonts w:ascii="Book Antiqua" w:hAnsi="Book Antiqua"/>
          <w:sz w:val="24"/>
          <w:szCs w:val="28"/>
        </w:rPr>
        <w:t xml:space="preserve">). </w:t>
      </w:r>
      <w:r w:rsidR="002D0CC7">
        <w:rPr>
          <w:rFonts w:ascii="Book Antiqua" w:hAnsi="Book Antiqua"/>
          <w:sz w:val="24"/>
          <w:szCs w:val="28"/>
        </w:rPr>
        <w:t xml:space="preserve">Regulują </w:t>
      </w:r>
      <w:r w:rsidR="00104134" w:rsidRPr="002D0CC7">
        <w:rPr>
          <w:rFonts w:ascii="Book Antiqua" w:hAnsi="Book Antiqua"/>
          <w:sz w:val="24"/>
          <w:szCs w:val="28"/>
        </w:rPr>
        <w:t>je inne</w:t>
      </w:r>
      <w:r w:rsidR="002D0CC7">
        <w:rPr>
          <w:rFonts w:ascii="Book Antiqua" w:hAnsi="Book Antiqua"/>
          <w:sz w:val="24"/>
          <w:szCs w:val="28"/>
        </w:rPr>
        <w:t xml:space="preserve"> obowiązujące</w:t>
      </w:r>
      <w:r w:rsidR="00104134" w:rsidRPr="002D0CC7">
        <w:rPr>
          <w:rFonts w:ascii="Book Antiqua" w:hAnsi="Book Antiqua"/>
          <w:sz w:val="24"/>
          <w:szCs w:val="28"/>
        </w:rPr>
        <w:t xml:space="preserve"> dokumenty</w:t>
      </w:r>
      <w:r w:rsidR="0068310B" w:rsidRPr="002D0CC7">
        <w:rPr>
          <w:rFonts w:ascii="Book Antiqua" w:hAnsi="Book Antiqua"/>
          <w:sz w:val="24"/>
          <w:szCs w:val="28"/>
        </w:rPr>
        <w:t>:</w:t>
      </w:r>
    </w:p>
    <w:p w:rsidR="0068310B" w:rsidRPr="00651C7A" w:rsidRDefault="007347D2" w:rsidP="00651C7A">
      <w:pPr>
        <w:pStyle w:val="Akapitzlist"/>
        <w:numPr>
          <w:ilvl w:val="1"/>
          <w:numId w:val="1"/>
        </w:numPr>
        <w:jc w:val="both"/>
        <w:rPr>
          <w:rFonts w:ascii="Book Antiqua" w:hAnsi="Book Antiqua"/>
          <w:sz w:val="24"/>
          <w:szCs w:val="28"/>
        </w:rPr>
      </w:pPr>
      <w:r w:rsidRPr="00651C7A">
        <w:rPr>
          <w:rFonts w:ascii="Book Antiqua" w:hAnsi="Book Antiqua"/>
          <w:sz w:val="24"/>
          <w:szCs w:val="28"/>
        </w:rPr>
        <w:t xml:space="preserve">Adhortacja Apostolska papieża Jana Pawła II </w:t>
      </w:r>
      <w:r w:rsidRPr="00651C7A">
        <w:rPr>
          <w:rFonts w:ascii="Book Antiqua" w:hAnsi="Book Antiqua"/>
          <w:i/>
          <w:sz w:val="24"/>
          <w:szCs w:val="28"/>
        </w:rPr>
        <w:t xml:space="preserve">Familiaris </w:t>
      </w:r>
      <w:proofErr w:type="spellStart"/>
      <w:r w:rsidRPr="00651C7A">
        <w:rPr>
          <w:rFonts w:ascii="Book Antiqua" w:hAnsi="Book Antiqua"/>
          <w:i/>
          <w:sz w:val="24"/>
          <w:szCs w:val="28"/>
        </w:rPr>
        <w:t>Consortio</w:t>
      </w:r>
      <w:proofErr w:type="spellEnd"/>
      <w:r w:rsidR="00104134" w:rsidRPr="00651C7A">
        <w:rPr>
          <w:rFonts w:ascii="Book Antiqua" w:hAnsi="Book Antiqua"/>
          <w:sz w:val="24"/>
          <w:szCs w:val="28"/>
        </w:rPr>
        <w:t>,</w:t>
      </w:r>
    </w:p>
    <w:p w:rsidR="006128C8" w:rsidRPr="00651C7A" w:rsidRDefault="006128C8" w:rsidP="00651C7A">
      <w:pPr>
        <w:pStyle w:val="Akapitzlist"/>
        <w:numPr>
          <w:ilvl w:val="1"/>
          <w:numId w:val="1"/>
        </w:numPr>
        <w:jc w:val="both"/>
        <w:rPr>
          <w:rFonts w:ascii="Book Antiqua" w:hAnsi="Book Antiqua"/>
          <w:sz w:val="24"/>
          <w:szCs w:val="28"/>
        </w:rPr>
      </w:pPr>
      <w:r w:rsidRPr="00651C7A">
        <w:rPr>
          <w:rFonts w:ascii="Book Antiqua" w:hAnsi="Book Antiqua"/>
          <w:sz w:val="24"/>
          <w:szCs w:val="28"/>
        </w:rPr>
        <w:t xml:space="preserve">Adhortacja </w:t>
      </w:r>
      <w:proofErr w:type="spellStart"/>
      <w:r w:rsidRPr="00651C7A">
        <w:rPr>
          <w:rFonts w:ascii="Book Antiqua" w:hAnsi="Book Antiqua"/>
          <w:i/>
          <w:sz w:val="24"/>
          <w:szCs w:val="28"/>
        </w:rPr>
        <w:t>Amoris</w:t>
      </w:r>
      <w:proofErr w:type="spellEnd"/>
      <w:r w:rsidRPr="00651C7A">
        <w:rPr>
          <w:rFonts w:ascii="Book Antiqua" w:hAnsi="Book Antiqua"/>
          <w:i/>
          <w:sz w:val="24"/>
          <w:szCs w:val="28"/>
        </w:rPr>
        <w:t xml:space="preserve"> </w:t>
      </w:r>
      <w:proofErr w:type="spellStart"/>
      <w:r w:rsidRPr="00651C7A">
        <w:rPr>
          <w:rFonts w:ascii="Book Antiqua" w:hAnsi="Book Antiqua"/>
          <w:i/>
          <w:sz w:val="24"/>
          <w:szCs w:val="28"/>
        </w:rPr>
        <w:t>Laetitia</w:t>
      </w:r>
      <w:proofErr w:type="spellEnd"/>
      <w:r w:rsidRPr="00651C7A">
        <w:rPr>
          <w:rFonts w:ascii="Book Antiqua" w:hAnsi="Book Antiqua"/>
          <w:sz w:val="24"/>
          <w:szCs w:val="28"/>
        </w:rPr>
        <w:t xml:space="preserve"> papieża Franciszka,</w:t>
      </w:r>
    </w:p>
    <w:p w:rsidR="0068310B" w:rsidRPr="00651C7A" w:rsidRDefault="00737B5F" w:rsidP="00651C7A">
      <w:pPr>
        <w:pStyle w:val="Akapitzlist"/>
        <w:numPr>
          <w:ilvl w:val="1"/>
          <w:numId w:val="1"/>
        </w:numPr>
        <w:jc w:val="both"/>
        <w:rPr>
          <w:rFonts w:ascii="Book Antiqua" w:hAnsi="Book Antiqua"/>
          <w:sz w:val="24"/>
          <w:szCs w:val="28"/>
        </w:rPr>
      </w:pPr>
      <w:r w:rsidRPr="00651C7A">
        <w:rPr>
          <w:rFonts w:ascii="Book Antiqua" w:hAnsi="Book Antiqua"/>
          <w:sz w:val="24"/>
          <w:szCs w:val="28"/>
        </w:rPr>
        <w:t>Dyrektorium KEP Duszpasterstwa Rodzin z 1 maja 2003 r</w:t>
      </w:r>
      <w:r w:rsidR="00651C7A">
        <w:rPr>
          <w:rFonts w:ascii="Book Antiqua" w:hAnsi="Book Antiqua"/>
          <w:sz w:val="24"/>
          <w:szCs w:val="28"/>
        </w:rPr>
        <w:t>.,</w:t>
      </w:r>
    </w:p>
    <w:p w:rsidR="0068310B" w:rsidRPr="00651C7A" w:rsidRDefault="00737B5F" w:rsidP="00B6396B">
      <w:pPr>
        <w:pStyle w:val="Akapitzlist"/>
        <w:numPr>
          <w:ilvl w:val="1"/>
          <w:numId w:val="1"/>
        </w:numPr>
        <w:spacing w:after="80"/>
        <w:ind w:left="1434" w:hanging="357"/>
        <w:contextualSpacing w:val="0"/>
        <w:jc w:val="both"/>
        <w:rPr>
          <w:rFonts w:ascii="Book Antiqua" w:hAnsi="Book Antiqua"/>
          <w:sz w:val="24"/>
          <w:szCs w:val="28"/>
        </w:rPr>
      </w:pPr>
      <w:r w:rsidRPr="00651C7A">
        <w:rPr>
          <w:rFonts w:ascii="Book Antiqua" w:hAnsi="Book Antiqua"/>
          <w:sz w:val="24"/>
          <w:szCs w:val="28"/>
        </w:rPr>
        <w:t xml:space="preserve">Dokument </w:t>
      </w:r>
      <w:r w:rsidRPr="00651C7A">
        <w:rPr>
          <w:rFonts w:ascii="Book Antiqua" w:hAnsi="Book Antiqua"/>
          <w:i/>
          <w:sz w:val="24"/>
          <w:szCs w:val="28"/>
        </w:rPr>
        <w:t>Służyć prawdzie o małżeństwie i rodzinie</w:t>
      </w:r>
      <w:r w:rsidR="00651C7A">
        <w:rPr>
          <w:rFonts w:ascii="Book Antiqua" w:hAnsi="Book Antiqua"/>
          <w:sz w:val="24"/>
          <w:szCs w:val="28"/>
        </w:rPr>
        <w:t xml:space="preserve"> z 1 września 2009 r.</w:t>
      </w:r>
    </w:p>
    <w:p w:rsidR="0068310B" w:rsidRPr="00651C7A" w:rsidRDefault="0068310B" w:rsidP="00651C7A">
      <w:pPr>
        <w:pStyle w:val="Akapitzlist"/>
        <w:numPr>
          <w:ilvl w:val="0"/>
          <w:numId w:val="1"/>
        </w:numPr>
        <w:ind w:left="426"/>
        <w:jc w:val="both"/>
        <w:rPr>
          <w:rFonts w:ascii="Book Antiqua" w:hAnsi="Book Antiqua"/>
          <w:sz w:val="24"/>
          <w:szCs w:val="28"/>
        </w:rPr>
      </w:pPr>
      <w:r w:rsidRPr="00F412F4">
        <w:rPr>
          <w:rFonts w:ascii="Book Antiqua" w:hAnsi="Book Antiqua"/>
          <w:sz w:val="24"/>
          <w:szCs w:val="28"/>
        </w:rPr>
        <w:t xml:space="preserve">Dekret </w:t>
      </w:r>
      <w:r w:rsidR="005A7081" w:rsidRPr="00F412F4">
        <w:rPr>
          <w:rFonts w:ascii="Book Antiqua" w:hAnsi="Book Antiqua"/>
          <w:sz w:val="24"/>
          <w:szCs w:val="28"/>
        </w:rPr>
        <w:t>nie odwołuje</w:t>
      </w:r>
      <w:r w:rsidRPr="00F412F4">
        <w:rPr>
          <w:rFonts w:ascii="Book Antiqua" w:hAnsi="Book Antiqua"/>
          <w:sz w:val="24"/>
          <w:szCs w:val="28"/>
        </w:rPr>
        <w:t xml:space="preserve"> </w:t>
      </w:r>
      <w:r w:rsidR="00104134" w:rsidRPr="00F412F4">
        <w:rPr>
          <w:rFonts w:ascii="Book Antiqua" w:hAnsi="Book Antiqua"/>
          <w:sz w:val="24"/>
          <w:szCs w:val="28"/>
        </w:rPr>
        <w:t>pozostają</w:t>
      </w:r>
      <w:r w:rsidRPr="00F412F4">
        <w:rPr>
          <w:rFonts w:ascii="Book Antiqua" w:hAnsi="Book Antiqua"/>
          <w:sz w:val="24"/>
          <w:szCs w:val="28"/>
        </w:rPr>
        <w:t>cych</w:t>
      </w:r>
      <w:r w:rsidR="00104134" w:rsidRPr="00F412F4">
        <w:rPr>
          <w:rFonts w:ascii="Book Antiqua" w:hAnsi="Book Antiqua"/>
          <w:sz w:val="24"/>
          <w:szCs w:val="28"/>
        </w:rPr>
        <w:t xml:space="preserve"> w mocy </w:t>
      </w:r>
      <w:r w:rsidRPr="00F412F4">
        <w:rPr>
          <w:rFonts w:ascii="Book Antiqua" w:hAnsi="Book Antiqua"/>
          <w:sz w:val="24"/>
          <w:szCs w:val="28"/>
        </w:rPr>
        <w:t>innych regulacji KEP odnoszących się do spraw małżeństwa i rodziny</w:t>
      </w:r>
      <w:r w:rsidR="00651C7A">
        <w:rPr>
          <w:rFonts w:ascii="Book Antiqua" w:hAnsi="Book Antiqua"/>
          <w:sz w:val="24"/>
          <w:szCs w:val="28"/>
        </w:rPr>
        <w:t>. Chodzi w szczególności o następujące dokumenty:</w:t>
      </w:r>
    </w:p>
    <w:p w:rsidR="0068310B" w:rsidRPr="001555C7" w:rsidRDefault="00104134" w:rsidP="0068310B">
      <w:pPr>
        <w:pStyle w:val="Akapitzlist"/>
        <w:numPr>
          <w:ilvl w:val="1"/>
          <w:numId w:val="1"/>
        </w:numPr>
        <w:jc w:val="both"/>
        <w:rPr>
          <w:rFonts w:ascii="Book Antiqua" w:hAnsi="Book Antiqua"/>
          <w:sz w:val="24"/>
          <w:szCs w:val="28"/>
        </w:rPr>
      </w:pPr>
      <w:r w:rsidRPr="001555C7">
        <w:rPr>
          <w:rFonts w:ascii="Book Antiqua" w:hAnsi="Book Antiqua"/>
          <w:sz w:val="24"/>
          <w:szCs w:val="28"/>
        </w:rPr>
        <w:t>Instrukcja dla duszpasterzy dot</w:t>
      </w:r>
      <w:r w:rsidR="004655CB">
        <w:rPr>
          <w:rFonts w:ascii="Book Antiqua" w:hAnsi="Book Antiqua"/>
          <w:sz w:val="24"/>
          <w:szCs w:val="28"/>
        </w:rPr>
        <w:t>ycząca małżeństw konkordatowych</w:t>
      </w:r>
      <w:r w:rsidR="00B428D2">
        <w:rPr>
          <w:rFonts w:ascii="Book Antiqua" w:hAnsi="Book Antiqua"/>
          <w:sz w:val="24"/>
          <w:szCs w:val="28"/>
        </w:rPr>
        <w:t xml:space="preserve"> </w:t>
      </w:r>
      <w:r w:rsidR="00761ED1">
        <w:rPr>
          <w:rFonts w:ascii="Book Antiqua" w:hAnsi="Book Antiqua"/>
          <w:sz w:val="24"/>
          <w:szCs w:val="28"/>
        </w:rPr>
        <w:t>z </w:t>
      </w:r>
      <w:r w:rsidR="004655CB">
        <w:rPr>
          <w:rFonts w:ascii="Book Antiqua" w:hAnsi="Book Antiqua"/>
          <w:sz w:val="24"/>
          <w:szCs w:val="28"/>
        </w:rPr>
        <w:t>2</w:t>
      </w:r>
      <w:r w:rsidR="0079282E" w:rsidRPr="001555C7">
        <w:rPr>
          <w:rFonts w:ascii="Book Antiqua" w:hAnsi="Book Antiqua"/>
          <w:sz w:val="24"/>
          <w:szCs w:val="28"/>
        </w:rPr>
        <w:t>2</w:t>
      </w:r>
      <w:r w:rsidR="00761ED1">
        <w:rPr>
          <w:rFonts w:ascii="Book Antiqua" w:hAnsi="Book Antiqua"/>
          <w:sz w:val="24"/>
          <w:szCs w:val="28"/>
        </w:rPr>
        <w:t> </w:t>
      </w:r>
      <w:r w:rsidR="004655CB">
        <w:rPr>
          <w:rFonts w:ascii="Book Antiqua" w:hAnsi="Book Antiqua"/>
          <w:sz w:val="24"/>
          <w:szCs w:val="28"/>
        </w:rPr>
        <w:t xml:space="preserve">października </w:t>
      </w:r>
      <w:r w:rsidR="0079282E" w:rsidRPr="001555C7">
        <w:rPr>
          <w:rFonts w:ascii="Book Antiqua" w:hAnsi="Book Antiqua"/>
          <w:sz w:val="24"/>
          <w:szCs w:val="28"/>
        </w:rPr>
        <w:t>1998</w:t>
      </w:r>
      <w:r w:rsidR="004655CB">
        <w:rPr>
          <w:rFonts w:ascii="Book Antiqua" w:hAnsi="Book Antiqua"/>
          <w:sz w:val="24"/>
          <w:szCs w:val="28"/>
        </w:rPr>
        <w:t xml:space="preserve"> r.,</w:t>
      </w:r>
    </w:p>
    <w:p w:rsidR="0068310B" w:rsidRPr="001555C7" w:rsidRDefault="00104134" w:rsidP="0068310B">
      <w:pPr>
        <w:pStyle w:val="Akapitzlist"/>
        <w:numPr>
          <w:ilvl w:val="1"/>
          <w:numId w:val="1"/>
        </w:numPr>
        <w:jc w:val="both"/>
        <w:rPr>
          <w:rFonts w:ascii="Book Antiqua" w:hAnsi="Book Antiqua"/>
          <w:sz w:val="24"/>
          <w:szCs w:val="28"/>
        </w:rPr>
      </w:pPr>
      <w:r w:rsidRPr="001555C7">
        <w:rPr>
          <w:rFonts w:ascii="Book Antiqua" w:hAnsi="Book Antiqua"/>
          <w:sz w:val="24"/>
          <w:szCs w:val="28"/>
        </w:rPr>
        <w:t>Instrukcja Episkopatu Polski w spr</w:t>
      </w:r>
      <w:r w:rsidR="00761ED1">
        <w:rPr>
          <w:rFonts w:ascii="Book Antiqua" w:hAnsi="Book Antiqua"/>
          <w:sz w:val="24"/>
          <w:szCs w:val="28"/>
        </w:rPr>
        <w:t>awie duszpasterstwa małżeństw o </w:t>
      </w:r>
      <w:r w:rsidRPr="001555C7">
        <w:rPr>
          <w:rFonts w:ascii="Book Antiqua" w:hAnsi="Book Antiqua"/>
          <w:sz w:val="24"/>
          <w:szCs w:val="28"/>
        </w:rPr>
        <w:t>różnej przynależności kościelnej z 11 marca 1997 r.</w:t>
      </w:r>
      <w:r w:rsidR="00B428D2">
        <w:rPr>
          <w:rFonts w:ascii="Book Antiqua" w:hAnsi="Book Antiqua"/>
          <w:sz w:val="24"/>
          <w:szCs w:val="28"/>
        </w:rPr>
        <w:t>,</w:t>
      </w:r>
    </w:p>
    <w:p w:rsidR="0068310B" w:rsidRPr="001555C7" w:rsidRDefault="00104134" w:rsidP="0068310B">
      <w:pPr>
        <w:pStyle w:val="Akapitzlist"/>
        <w:numPr>
          <w:ilvl w:val="1"/>
          <w:numId w:val="1"/>
        </w:numPr>
        <w:jc w:val="both"/>
        <w:rPr>
          <w:rFonts w:ascii="Book Antiqua" w:hAnsi="Book Antiqua"/>
          <w:sz w:val="24"/>
          <w:szCs w:val="28"/>
        </w:rPr>
      </w:pPr>
      <w:r w:rsidRPr="001555C7">
        <w:rPr>
          <w:rFonts w:ascii="Book Antiqua" w:hAnsi="Book Antiqua"/>
          <w:sz w:val="24"/>
          <w:szCs w:val="28"/>
        </w:rPr>
        <w:t>Stanowisko biskupów polskich w sprawie małżeństwa katolickiego zawieranego poza miejscem święt</w:t>
      </w:r>
      <w:r w:rsidR="0079282E" w:rsidRPr="001555C7">
        <w:rPr>
          <w:rFonts w:ascii="Book Antiqua" w:hAnsi="Book Antiqua"/>
          <w:sz w:val="24"/>
          <w:szCs w:val="28"/>
        </w:rPr>
        <w:t>ym z 16</w:t>
      </w:r>
      <w:r w:rsidR="00B428D2">
        <w:rPr>
          <w:rFonts w:ascii="Book Antiqua" w:hAnsi="Book Antiqua"/>
          <w:sz w:val="24"/>
          <w:szCs w:val="28"/>
        </w:rPr>
        <w:t xml:space="preserve"> kwietnia </w:t>
      </w:r>
      <w:r w:rsidR="0079282E" w:rsidRPr="001555C7">
        <w:rPr>
          <w:rFonts w:ascii="Book Antiqua" w:hAnsi="Book Antiqua"/>
          <w:sz w:val="24"/>
          <w:szCs w:val="28"/>
        </w:rPr>
        <w:t>2016</w:t>
      </w:r>
      <w:r w:rsidR="00B428D2">
        <w:rPr>
          <w:rFonts w:ascii="Book Antiqua" w:hAnsi="Book Antiqua"/>
          <w:sz w:val="24"/>
          <w:szCs w:val="28"/>
        </w:rPr>
        <w:t xml:space="preserve"> r.</w:t>
      </w:r>
      <w:r w:rsidR="0079282E" w:rsidRPr="001555C7">
        <w:rPr>
          <w:rFonts w:ascii="Book Antiqua" w:hAnsi="Book Antiqua"/>
          <w:sz w:val="24"/>
          <w:szCs w:val="28"/>
        </w:rPr>
        <w:t>,</w:t>
      </w:r>
    </w:p>
    <w:p w:rsidR="0068310B" w:rsidRPr="001555C7" w:rsidRDefault="00104134" w:rsidP="0068310B">
      <w:pPr>
        <w:pStyle w:val="Akapitzlist"/>
        <w:numPr>
          <w:ilvl w:val="1"/>
          <w:numId w:val="1"/>
        </w:numPr>
        <w:jc w:val="both"/>
        <w:rPr>
          <w:rFonts w:ascii="Book Antiqua" w:hAnsi="Book Antiqua"/>
          <w:sz w:val="24"/>
          <w:szCs w:val="28"/>
        </w:rPr>
      </w:pPr>
      <w:r w:rsidRPr="001555C7">
        <w:rPr>
          <w:rFonts w:ascii="Book Antiqua" w:hAnsi="Book Antiqua"/>
          <w:sz w:val="24"/>
          <w:szCs w:val="28"/>
        </w:rPr>
        <w:t>Wytyczne pastoralne do ad</w:t>
      </w:r>
      <w:r w:rsidR="0079282E" w:rsidRPr="001555C7">
        <w:rPr>
          <w:rFonts w:ascii="Book Antiqua" w:hAnsi="Book Antiqua"/>
          <w:sz w:val="24"/>
          <w:szCs w:val="28"/>
        </w:rPr>
        <w:t xml:space="preserve">hortacji </w:t>
      </w:r>
      <w:proofErr w:type="spellStart"/>
      <w:r w:rsidR="0079282E" w:rsidRPr="00B428D2">
        <w:rPr>
          <w:rFonts w:ascii="Book Antiqua" w:hAnsi="Book Antiqua"/>
          <w:i/>
          <w:sz w:val="24"/>
          <w:szCs w:val="28"/>
        </w:rPr>
        <w:t>Amoris</w:t>
      </w:r>
      <w:proofErr w:type="spellEnd"/>
      <w:r w:rsidR="0079282E" w:rsidRPr="00B428D2">
        <w:rPr>
          <w:rFonts w:ascii="Book Antiqua" w:hAnsi="Book Antiqua"/>
          <w:i/>
          <w:sz w:val="24"/>
          <w:szCs w:val="28"/>
        </w:rPr>
        <w:t xml:space="preserve"> </w:t>
      </w:r>
      <w:proofErr w:type="spellStart"/>
      <w:r w:rsidR="0079282E" w:rsidRPr="00B428D2">
        <w:rPr>
          <w:rFonts w:ascii="Book Antiqua" w:hAnsi="Book Antiqua"/>
          <w:i/>
          <w:sz w:val="24"/>
          <w:szCs w:val="28"/>
        </w:rPr>
        <w:t>Laetitia</w:t>
      </w:r>
      <w:proofErr w:type="spellEnd"/>
      <w:r w:rsidR="00B428D2">
        <w:rPr>
          <w:rFonts w:ascii="Book Antiqua" w:hAnsi="Book Antiqua"/>
          <w:sz w:val="24"/>
          <w:szCs w:val="28"/>
        </w:rPr>
        <w:t xml:space="preserve"> z 8 czerwca 2018 r.,</w:t>
      </w:r>
    </w:p>
    <w:p w:rsidR="006E62DD" w:rsidRPr="001555C7" w:rsidRDefault="007347D2" w:rsidP="0068310B">
      <w:pPr>
        <w:pStyle w:val="Akapitzlist"/>
        <w:numPr>
          <w:ilvl w:val="1"/>
          <w:numId w:val="1"/>
        </w:numPr>
        <w:jc w:val="both"/>
        <w:rPr>
          <w:rFonts w:ascii="Book Antiqua" w:hAnsi="Book Antiqua"/>
          <w:sz w:val="24"/>
          <w:szCs w:val="28"/>
        </w:rPr>
      </w:pPr>
      <w:r w:rsidRPr="00B428D2">
        <w:rPr>
          <w:rFonts w:ascii="Book Antiqua" w:hAnsi="Book Antiqua"/>
          <w:i/>
          <w:sz w:val="24"/>
          <w:szCs w:val="28"/>
        </w:rPr>
        <w:t xml:space="preserve">Pro </w:t>
      </w:r>
      <w:proofErr w:type="spellStart"/>
      <w:r w:rsidRPr="00B428D2">
        <w:rPr>
          <w:rFonts w:ascii="Book Antiqua" w:hAnsi="Book Antiqua"/>
          <w:i/>
          <w:sz w:val="24"/>
          <w:szCs w:val="28"/>
        </w:rPr>
        <w:t>memoria</w:t>
      </w:r>
      <w:proofErr w:type="spellEnd"/>
      <w:r w:rsidRPr="001555C7">
        <w:rPr>
          <w:rFonts w:ascii="Book Antiqua" w:hAnsi="Book Antiqua"/>
          <w:sz w:val="24"/>
          <w:szCs w:val="28"/>
        </w:rPr>
        <w:t xml:space="preserve"> </w:t>
      </w:r>
      <w:r w:rsidR="00B428D2">
        <w:rPr>
          <w:rFonts w:ascii="Book Antiqua" w:hAnsi="Book Antiqua"/>
          <w:sz w:val="24"/>
          <w:szCs w:val="28"/>
        </w:rPr>
        <w:t xml:space="preserve">Rady Prawnej KEP </w:t>
      </w:r>
      <w:r w:rsidRPr="001555C7">
        <w:rPr>
          <w:rFonts w:ascii="Book Antiqua" w:hAnsi="Book Antiqua"/>
          <w:sz w:val="24"/>
          <w:szCs w:val="28"/>
        </w:rPr>
        <w:t>dotyczące relacji duszpasterskich Kościoła łacińskiego z katolikami Kościołów wschodnich z</w:t>
      </w:r>
      <w:r w:rsidR="006128C8" w:rsidRPr="001555C7">
        <w:rPr>
          <w:rFonts w:ascii="Book Antiqua" w:hAnsi="Book Antiqua"/>
          <w:sz w:val="24"/>
          <w:szCs w:val="28"/>
        </w:rPr>
        <w:t xml:space="preserve"> </w:t>
      </w:r>
      <w:r w:rsidR="0079282E" w:rsidRPr="001555C7">
        <w:rPr>
          <w:rFonts w:ascii="Book Antiqua" w:hAnsi="Book Antiqua"/>
          <w:sz w:val="24"/>
          <w:szCs w:val="28"/>
        </w:rPr>
        <w:t>4</w:t>
      </w:r>
      <w:r w:rsidR="00B428D2">
        <w:rPr>
          <w:rFonts w:ascii="Book Antiqua" w:hAnsi="Book Antiqua"/>
          <w:sz w:val="24"/>
          <w:szCs w:val="28"/>
        </w:rPr>
        <w:t xml:space="preserve"> października </w:t>
      </w:r>
      <w:r w:rsidR="0079282E" w:rsidRPr="001555C7">
        <w:rPr>
          <w:rFonts w:ascii="Book Antiqua" w:hAnsi="Book Antiqua"/>
          <w:sz w:val="24"/>
          <w:szCs w:val="28"/>
        </w:rPr>
        <w:t>2018</w:t>
      </w:r>
      <w:r w:rsidR="00B428D2">
        <w:rPr>
          <w:rFonts w:ascii="Book Antiqua" w:hAnsi="Book Antiqua"/>
          <w:sz w:val="24"/>
          <w:szCs w:val="28"/>
        </w:rPr>
        <w:t xml:space="preserve"> r.,</w:t>
      </w:r>
    </w:p>
    <w:p w:rsidR="00D042C7" w:rsidRDefault="00B428D2" w:rsidP="00761ED1">
      <w:pPr>
        <w:pStyle w:val="Akapitzlist"/>
        <w:numPr>
          <w:ilvl w:val="1"/>
          <w:numId w:val="1"/>
        </w:numPr>
        <w:spacing w:line="240" w:lineRule="auto"/>
        <w:jc w:val="both"/>
        <w:rPr>
          <w:rFonts w:ascii="Book Antiqua" w:hAnsi="Book Antiqua"/>
          <w:sz w:val="24"/>
          <w:szCs w:val="28"/>
        </w:rPr>
      </w:pPr>
      <w:r>
        <w:rPr>
          <w:rFonts w:ascii="Book Antiqua" w:hAnsi="Book Antiqua"/>
          <w:sz w:val="24"/>
          <w:szCs w:val="28"/>
        </w:rPr>
        <w:t xml:space="preserve">Dekret ogólny </w:t>
      </w:r>
      <w:r w:rsidRPr="00B428D2">
        <w:rPr>
          <w:rFonts w:ascii="Book Antiqua" w:hAnsi="Book Antiqua"/>
          <w:sz w:val="24"/>
          <w:szCs w:val="28"/>
        </w:rPr>
        <w:t>w sprawie ochr</w:t>
      </w:r>
      <w:r w:rsidR="00761ED1">
        <w:rPr>
          <w:rFonts w:ascii="Book Antiqua" w:hAnsi="Book Antiqua"/>
          <w:sz w:val="24"/>
          <w:szCs w:val="28"/>
        </w:rPr>
        <w:t>ony osób fizycznych w związku z </w:t>
      </w:r>
      <w:r w:rsidRPr="00B428D2">
        <w:rPr>
          <w:rFonts w:ascii="Book Antiqua" w:hAnsi="Book Antiqua"/>
          <w:sz w:val="24"/>
          <w:szCs w:val="28"/>
        </w:rPr>
        <w:t>przetwarzaniem danych osobowych w Kościele katolickim</w:t>
      </w:r>
      <w:r>
        <w:rPr>
          <w:rFonts w:ascii="Book Antiqua" w:hAnsi="Book Antiqua"/>
          <w:sz w:val="24"/>
          <w:szCs w:val="28"/>
        </w:rPr>
        <w:t xml:space="preserve"> z 13 marca 2018 r.</w:t>
      </w:r>
    </w:p>
    <w:p w:rsidR="00761ED1" w:rsidRPr="00761ED1" w:rsidRDefault="00761ED1" w:rsidP="00B6396B">
      <w:pPr>
        <w:spacing w:line="240" w:lineRule="auto"/>
        <w:jc w:val="both"/>
        <w:rPr>
          <w:rFonts w:ascii="Book Antiqua" w:hAnsi="Book Antiqua"/>
          <w:sz w:val="24"/>
          <w:szCs w:val="28"/>
        </w:rPr>
      </w:pPr>
    </w:p>
    <w:p w:rsidR="00305CE4" w:rsidRPr="00142C5B" w:rsidRDefault="00142C5B" w:rsidP="00305CE4">
      <w:pPr>
        <w:jc w:val="both"/>
        <w:rPr>
          <w:rFonts w:ascii="Book Antiqua" w:hAnsi="Book Antiqua"/>
          <w:b/>
          <w:sz w:val="24"/>
          <w:szCs w:val="28"/>
        </w:rPr>
      </w:pPr>
      <w:r w:rsidRPr="00142C5B">
        <w:rPr>
          <w:rFonts w:ascii="Book Antiqua" w:hAnsi="Book Antiqua"/>
          <w:b/>
          <w:sz w:val="24"/>
          <w:szCs w:val="28"/>
        </w:rPr>
        <w:t>Najważniejsze n</w:t>
      </w:r>
      <w:r w:rsidR="00305CE4" w:rsidRPr="00142C5B">
        <w:rPr>
          <w:rFonts w:ascii="Book Antiqua" w:hAnsi="Book Antiqua"/>
          <w:b/>
          <w:sz w:val="24"/>
          <w:szCs w:val="28"/>
        </w:rPr>
        <w:t>owe akcenty Dekretu</w:t>
      </w:r>
    </w:p>
    <w:p w:rsidR="00E85B40" w:rsidRDefault="00E85B40"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 xml:space="preserve">Zgodnie ze wskazaniami Dekretu odpowiedzialni duszpasterze nie </w:t>
      </w:r>
      <w:r w:rsidR="00613ACB">
        <w:rPr>
          <w:rFonts w:ascii="Book Antiqua" w:hAnsi="Book Antiqua"/>
          <w:sz w:val="24"/>
          <w:szCs w:val="28"/>
        </w:rPr>
        <w:t>mogą</w:t>
      </w:r>
      <w:r>
        <w:rPr>
          <w:rFonts w:ascii="Book Antiqua" w:hAnsi="Book Antiqua"/>
          <w:sz w:val="24"/>
          <w:szCs w:val="28"/>
        </w:rPr>
        <w:t xml:space="preserve"> ograniczyć się wyłącznie do f</w:t>
      </w:r>
      <w:r w:rsidR="00613ACB">
        <w:rPr>
          <w:rFonts w:ascii="Book Antiqua" w:hAnsi="Book Antiqua"/>
          <w:sz w:val="24"/>
          <w:szCs w:val="28"/>
        </w:rPr>
        <w:t>ormalnego wypełnienia protokołu traktując to jako czynność biurokratyczną, lecz powinni przeprowadzić z narzeczonymi autentyczną rozmowę duszpasterską. Rozmowa taka powinna rozpocząć się wspólną modlitwą, po której należy odebrać od narzeczonych przys</w:t>
      </w:r>
      <w:r w:rsidR="00761ED1">
        <w:rPr>
          <w:rFonts w:ascii="Book Antiqua" w:hAnsi="Book Antiqua"/>
          <w:sz w:val="24"/>
          <w:szCs w:val="28"/>
        </w:rPr>
        <w:t>ięgę wg formuły zamieszczonej w </w:t>
      </w:r>
      <w:r w:rsidR="00613ACB">
        <w:rPr>
          <w:rFonts w:ascii="Book Antiqua" w:hAnsi="Book Antiqua"/>
          <w:sz w:val="24"/>
          <w:szCs w:val="28"/>
        </w:rPr>
        <w:t xml:space="preserve">protokole. </w:t>
      </w:r>
      <w:r w:rsidR="00D20AC7" w:rsidRPr="00F412F4">
        <w:rPr>
          <w:rFonts w:ascii="Book Antiqua" w:hAnsi="Book Antiqua"/>
          <w:sz w:val="24"/>
          <w:szCs w:val="28"/>
        </w:rPr>
        <w:t xml:space="preserve">Składa ją każdy z narzeczonych przed krucyfiksem i dotykając księgi Pisma </w:t>
      </w:r>
      <w:r w:rsidR="00D20AC7" w:rsidRPr="00F412F4">
        <w:rPr>
          <w:rFonts w:ascii="Book Antiqua" w:hAnsi="Book Antiqua"/>
          <w:sz w:val="24"/>
          <w:szCs w:val="28"/>
        </w:rPr>
        <w:lastRenderedPageBreak/>
        <w:t>Świętego. Fakt odmowy złożenia przysięgi należy odnotować w protokole, lecz nie należy czynić go warunkiem kontynuowania przygotowania</w:t>
      </w:r>
      <w:r w:rsidR="00D20AC7">
        <w:rPr>
          <w:rFonts w:ascii="Book Antiqua" w:hAnsi="Book Antiqua"/>
          <w:sz w:val="24"/>
          <w:szCs w:val="28"/>
        </w:rPr>
        <w:t>.</w:t>
      </w:r>
      <w:r w:rsidR="00D20AC7" w:rsidRPr="00F412F4">
        <w:rPr>
          <w:rFonts w:ascii="Book Antiqua" w:hAnsi="Book Antiqua"/>
          <w:sz w:val="24"/>
          <w:szCs w:val="28"/>
        </w:rPr>
        <w:t xml:space="preserve"> </w:t>
      </w:r>
      <w:r w:rsidR="00761ED1">
        <w:rPr>
          <w:rFonts w:ascii="Book Antiqua" w:hAnsi="Book Antiqua"/>
          <w:sz w:val="24"/>
          <w:szCs w:val="28"/>
        </w:rPr>
        <w:t>Jeżeli nupturient odmawia złożenia przysięgi według formuły religijnej, powinien złożyć</w:t>
      </w:r>
      <w:r w:rsidR="00415FEC">
        <w:rPr>
          <w:rFonts w:ascii="Book Antiqua" w:hAnsi="Book Antiqua"/>
          <w:sz w:val="24"/>
          <w:szCs w:val="28"/>
        </w:rPr>
        <w:t xml:space="preserve"> przysięgę bez odwoływania się do elementów religijnych.</w:t>
      </w:r>
      <w:r w:rsidR="00761ED1">
        <w:rPr>
          <w:rFonts w:ascii="Book Antiqua" w:hAnsi="Book Antiqua"/>
          <w:sz w:val="24"/>
          <w:szCs w:val="28"/>
        </w:rPr>
        <w:t xml:space="preserve"> </w:t>
      </w:r>
      <w:r w:rsidR="00613ACB">
        <w:rPr>
          <w:rFonts w:ascii="Book Antiqua" w:hAnsi="Book Antiqua"/>
          <w:sz w:val="24"/>
          <w:szCs w:val="28"/>
        </w:rPr>
        <w:t>Rozmowa nie może się od</w:t>
      </w:r>
      <w:r w:rsidR="00415FEC">
        <w:rPr>
          <w:rFonts w:ascii="Book Antiqua" w:hAnsi="Book Antiqua"/>
          <w:sz w:val="24"/>
          <w:szCs w:val="28"/>
        </w:rPr>
        <w:t>bywać w </w:t>
      </w:r>
      <w:r w:rsidR="00613ACB">
        <w:rPr>
          <w:rFonts w:ascii="Book Antiqua" w:hAnsi="Book Antiqua"/>
          <w:sz w:val="24"/>
          <w:szCs w:val="28"/>
        </w:rPr>
        <w:t>pośpiechu. Należy na nią zarezerwować odpowiednią ilość czasu, najlepiej około godziny.</w:t>
      </w:r>
      <w:r w:rsidR="00415FEC">
        <w:rPr>
          <w:rFonts w:ascii="Book Antiqua" w:hAnsi="Book Antiqua"/>
          <w:sz w:val="24"/>
          <w:szCs w:val="28"/>
        </w:rPr>
        <w:t xml:space="preserve"> Dekret wyraźnie poleca, aby po wspólnej modlitwie i swobodnej wymianie zdań z narzeczonymi zasadniczą część rozmowy przeprowadzać osobno z każdym z nich (nr 2).</w:t>
      </w:r>
    </w:p>
    <w:p w:rsidR="0030533B" w:rsidRDefault="0030533B"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Dekret w kilku miejscach przypomina, aby przed dopełnieniem wszelkich prawnych wymogów zwłaszcza dla uzyskania stosownych dyspens lub zezwoleń ordynariusza miejsc</w:t>
      </w:r>
      <w:r w:rsidR="00991A76">
        <w:rPr>
          <w:rFonts w:ascii="Book Antiqua" w:hAnsi="Book Antiqua"/>
          <w:sz w:val="24"/>
          <w:szCs w:val="28"/>
        </w:rPr>
        <w:t>a</w:t>
      </w:r>
      <w:r>
        <w:rPr>
          <w:rFonts w:ascii="Book Antiqua" w:hAnsi="Book Antiqua"/>
          <w:sz w:val="24"/>
          <w:szCs w:val="28"/>
        </w:rPr>
        <w:t xml:space="preserve"> nie czynić żadnych wiążących obietnic narzeczonym i utrzymywać ich w przekonaniu, że zawarcie przez nich małżeństwa jest na pewno możliwe. Dotyczy to w szczególności sytuacji, gdy konieczne jest stwierdzenie stanu wolnego strony niekatolickiej, która była już w jakimś wcześniejszym związku (por. </w:t>
      </w:r>
      <w:proofErr w:type="spellStart"/>
      <w:r>
        <w:rPr>
          <w:rFonts w:ascii="Book Antiqua" w:hAnsi="Book Antiqua"/>
          <w:sz w:val="24"/>
          <w:szCs w:val="28"/>
        </w:rPr>
        <w:t>np</w:t>
      </w:r>
      <w:proofErr w:type="spellEnd"/>
      <w:r w:rsidR="002B6238">
        <w:rPr>
          <w:rFonts w:ascii="Book Antiqua" w:hAnsi="Book Antiqua"/>
          <w:sz w:val="24"/>
          <w:szCs w:val="28"/>
        </w:rPr>
        <w:t xml:space="preserve"> nr 7,</w:t>
      </w:r>
      <w:r>
        <w:rPr>
          <w:rFonts w:ascii="Book Antiqua" w:hAnsi="Book Antiqua"/>
          <w:sz w:val="24"/>
          <w:szCs w:val="28"/>
        </w:rPr>
        <w:t xml:space="preserve"> 35</w:t>
      </w:r>
      <w:r w:rsidR="002B6238">
        <w:rPr>
          <w:rFonts w:ascii="Book Antiqua" w:hAnsi="Book Antiqua"/>
          <w:sz w:val="24"/>
          <w:szCs w:val="28"/>
        </w:rPr>
        <w:t>, 40</w:t>
      </w:r>
      <w:r>
        <w:rPr>
          <w:rFonts w:ascii="Book Antiqua" w:hAnsi="Book Antiqua"/>
          <w:sz w:val="24"/>
          <w:szCs w:val="28"/>
        </w:rPr>
        <w:t>)</w:t>
      </w:r>
      <w:r w:rsidR="002B6238">
        <w:rPr>
          <w:rFonts w:ascii="Book Antiqua" w:hAnsi="Book Antiqua"/>
          <w:sz w:val="24"/>
          <w:szCs w:val="28"/>
        </w:rPr>
        <w:t>.</w:t>
      </w:r>
    </w:p>
    <w:p w:rsidR="00F71D9C" w:rsidRDefault="00E92026" w:rsidP="00B6396B">
      <w:pPr>
        <w:pStyle w:val="Akapitzlist"/>
        <w:numPr>
          <w:ilvl w:val="0"/>
          <w:numId w:val="4"/>
        </w:numPr>
        <w:spacing w:after="80"/>
        <w:ind w:left="0" w:firstLine="0"/>
        <w:contextualSpacing w:val="0"/>
        <w:jc w:val="both"/>
        <w:rPr>
          <w:rFonts w:ascii="Book Antiqua" w:hAnsi="Book Antiqua"/>
          <w:sz w:val="24"/>
          <w:szCs w:val="28"/>
        </w:rPr>
      </w:pPr>
      <w:r w:rsidRPr="00E92026">
        <w:rPr>
          <w:rFonts w:ascii="Book Antiqua" w:hAnsi="Book Antiqua"/>
          <w:sz w:val="24"/>
          <w:szCs w:val="28"/>
        </w:rPr>
        <w:t xml:space="preserve">Dekret </w:t>
      </w:r>
      <w:r w:rsidR="005C2940" w:rsidRPr="00E92026">
        <w:rPr>
          <w:rFonts w:ascii="Book Antiqua" w:hAnsi="Book Antiqua"/>
          <w:sz w:val="24"/>
          <w:szCs w:val="28"/>
        </w:rPr>
        <w:t>szczegółowo</w:t>
      </w:r>
      <w:r w:rsidR="00E85B40">
        <w:rPr>
          <w:rFonts w:ascii="Book Antiqua" w:hAnsi="Book Antiqua"/>
          <w:sz w:val="24"/>
          <w:szCs w:val="28"/>
        </w:rPr>
        <w:t xml:space="preserve"> reguluje</w:t>
      </w:r>
      <w:r w:rsidR="005C2940" w:rsidRPr="00E92026">
        <w:rPr>
          <w:rFonts w:ascii="Book Antiqua" w:hAnsi="Book Antiqua"/>
          <w:sz w:val="24"/>
          <w:szCs w:val="28"/>
        </w:rPr>
        <w:t xml:space="preserve"> </w:t>
      </w:r>
      <w:r w:rsidR="00E85B40">
        <w:rPr>
          <w:rFonts w:ascii="Book Antiqua" w:hAnsi="Book Antiqua"/>
          <w:sz w:val="24"/>
          <w:szCs w:val="28"/>
        </w:rPr>
        <w:t>kwestię w</w:t>
      </w:r>
      <w:r w:rsidR="00DC47F0">
        <w:rPr>
          <w:rFonts w:ascii="Book Antiqua" w:hAnsi="Book Antiqua"/>
          <w:sz w:val="24"/>
          <w:szCs w:val="28"/>
        </w:rPr>
        <w:t>łaściwości parafii, w której ma</w:t>
      </w:r>
      <w:r w:rsidR="00E85B40">
        <w:rPr>
          <w:rFonts w:ascii="Book Antiqua" w:hAnsi="Book Antiqua"/>
          <w:sz w:val="24"/>
          <w:szCs w:val="28"/>
        </w:rPr>
        <w:t xml:space="preserve"> być przeprowadzone przygotowanie</w:t>
      </w:r>
      <w:r w:rsidR="005C2940" w:rsidRPr="00E92026">
        <w:rPr>
          <w:rFonts w:ascii="Book Antiqua" w:hAnsi="Book Antiqua"/>
          <w:sz w:val="24"/>
          <w:szCs w:val="28"/>
        </w:rPr>
        <w:t xml:space="preserve"> narzeczonych </w:t>
      </w:r>
      <w:r w:rsidR="004229F8" w:rsidRPr="00E92026">
        <w:rPr>
          <w:rFonts w:ascii="Book Antiqua" w:hAnsi="Book Antiqua"/>
          <w:sz w:val="24"/>
          <w:szCs w:val="28"/>
        </w:rPr>
        <w:t xml:space="preserve">i pobłogosławienia małżeństwa </w:t>
      </w:r>
      <w:r w:rsidR="005C2940" w:rsidRPr="00E92026">
        <w:rPr>
          <w:rFonts w:ascii="Book Antiqua" w:hAnsi="Book Antiqua"/>
          <w:sz w:val="24"/>
          <w:szCs w:val="28"/>
        </w:rPr>
        <w:t xml:space="preserve">(nr 8-12), </w:t>
      </w:r>
      <w:r w:rsidR="0079282E" w:rsidRPr="00E92026">
        <w:rPr>
          <w:rFonts w:ascii="Book Antiqua" w:hAnsi="Book Antiqua"/>
          <w:sz w:val="24"/>
          <w:szCs w:val="28"/>
        </w:rPr>
        <w:br/>
      </w:r>
      <w:r w:rsidR="005C2940" w:rsidRPr="00E85B40">
        <w:rPr>
          <w:rFonts w:ascii="Book Antiqua" w:hAnsi="Book Antiqua"/>
          <w:sz w:val="24"/>
          <w:szCs w:val="28"/>
        </w:rPr>
        <w:t>tak by jasne reguły w tym względzie nie powodowały odsyłania ich od jednej do innej</w:t>
      </w:r>
      <w:r w:rsidR="005C2940" w:rsidRPr="00E92026">
        <w:rPr>
          <w:rFonts w:ascii="Book Antiqua" w:hAnsi="Book Antiqua"/>
          <w:sz w:val="24"/>
          <w:szCs w:val="28"/>
        </w:rPr>
        <w:t xml:space="preserve"> parafii czy stawiania im wymagań, których nie przewiduje prawo kanoniczne</w:t>
      </w:r>
      <w:r w:rsidR="004229F8" w:rsidRPr="00E92026">
        <w:rPr>
          <w:rFonts w:ascii="Book Antiqua" w:hAnsi="Book Antiqua"/>
          <w:sz w:val="24"/>
          <w:szCs w:val="28"/>
        </w:rPr>
        <w:t xml:space="preserve"> - np. finansowych (</w:t>
      </w:r>
      <w:r w:rsidR="00E85B40">
        <w:rPr>
          <w:rFonts w:ascii="Book Antiqua" w:hAnsi="Book Antiqua"/>
          <w:sz w:val="24"/>
          <w:szCs w:val="28"/>
        </w:rPr>
        <w:t xml:space="preserve">por. </w:t>
      </w:r>
      <w:r>
        <w:rPr>
          <w:rFonts w:ascii="Book Antiqua" w:hAnsi="Book Antiqua"/>
          <w:sz w:val="24"/>
          <w:szCs w:val="28"/>
        </w:rPr>
        <w:t xml:space="preserve">nr 10). W szczególności dekret jednoznacznie przesądza, że jeżeli narzeczeni mają zawrzeć małżeństwo w parafii innej niż parafia właściwa </w:t>
      </w:r>
      <w:r w:rsidR="009467BF">
        <w:rPr>
          <w:rFonts w:ascii="Book Antiqua" w:hAnsi="Book Antiqua"/>
          <w:sz w:val="24"/>
          <w:szCs w:val="28"/>
        </w:rPr>
        <w:t>ze względu na miejsce zamieszkania nupturientów</w:t>
      </w:r>
      <w:r>
        <w:rPr>
          <w:rFonts w:ascii="Book Antiqua" w:hAnsi="Book Antiqua"/>
          <w:sz w:val="24"/>
          <w:szCs w:val="28"/>
        </w:rPr>
        <w:t>, obowiązek przeprowadzenia badania kanonicznego narzeczonych co do zasady przechodzi na proboszcza parafii, w której małżeństwo ma być zawarte (nr 10).</w:t>
      </w:r>
    </w:p>
    <w:p w:rsidR="00DC47F0" w:rsidRDefault="00DC47F0"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Jeżeli nupturienci mieszkają za granicą, a małżeństwo ma być zawarte w Polsce, protokół przedmałżeński powinien być spisany w parafii miejsca zamieszkania nupturientów a więc za granicą. Wtedy wszelka dokumentacja ma być zawsze przesyłana za pośrednictwem obu właściwych kurii diecezjalnych. Do Polski wszystkie potrzebne dokumenty powinny trafić nie później niż na miesiąc przed planowanym terminem ślubu (nr 12).</w:t>
      </w:r>
    </w:p>
    <w:p w:rsidR="00DC47F0" w:rsidRDefault="00574763"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Nowością zawartą w Dekrecie jest polecenie, aby f</w:t>
      </w:r>
      <w:r w:rsidR="00DC47F0">
        <w:rPr>
          <w:rFonts w:ascii="Book Antiqua" w:hAnsi="Book Antiqua"/>
          <w:sz w:val="24"/>
          <w:szCs w:val="28"/>
        </w:rPr>
        <w:t xml:space="preserve">akt wydania </w:t>
      </w:r>
      <w:r>
        <w:rPr>
          <w:rFonts w:ascii="Book Antiqua" w:hAnsi="Book Antiqua"/>
          <w:sz w:val="24"/>
          <w:szCs w:val="28"/>
        </w:rPr>
        <w:t>świadectwa chrztu na potrzeby ślubu odnotować w księdze ochrzczonych w rubryce „uwagi” (nr 20).</w:t>
      </w:r>
    </w:p>
    <w:p w:rsidR="00574763" w:rsidRDefault="00574763"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Dekret wielką wagę przykłada do stwierdzenia stanu wolnego niekatolików.</w:t>
      </w:r>
      <w:r w:rsidR="002B6238">
        <w:rPr>
          <w:rFonts w:ascii="Book Antiqua" w:hAnsi="Book Antiqua"/>
          <w:sz w:val="24"/>
          <w:szCs w:val="28"/>
        </w:rPr>
        <w:t xml:space="preserve"> Należy domniemywać, że w przypadku osób, które nie należały do Kościoła katolickiego, a zawarły wcześniej małżeństwo według prawa swojego wyznania lub</w:t>
      </w:r>
      <w:r w:rsidR="000E185D">
        <w:rPr>
          <w:rFonts w:ascii="Book Antiqua" w:hAnsi="Book Antiqua"/>
          <w:sz w:val="24"/>
          <w:szCs w:val="28"/>
        </w:rPr>
        <w:t xml:space="preserve"> religii, albo tylko cywilne,</w:t>
      </w:r>
      <w:r w:rsidR="002B6238">
        <w:rPr>
          <w:rFonts w:ascii="Book Antiqua" w:hAnsi="Book Antiqua"/>
          <w:sz w:val="24"/>
          <w:szCs w:val="28"/>
        </w:rPr>
        <w:t xml:space="preserve"> małżeństwo takie jest ważne i nierozerwalne</w:t>
      </w:r>
      <w:r w:rsidR="000E185D">
        <w:rPr>
          <w:rFonts w:ascii="Book Antiqua" w:hAnsi="Book Antiqua"/>
          <w:sz w:val="24"/>
          <w:szCs w:val="28"/>
        </w:rPr>
        <w:t>. Nie zmienia tego rozwód cywilny (nr 40). Stan wolny niekatolika (także nieochrzczonego) zawsze musi być potwierdzony przysięgą zainteresowanego oraz dwóch wiarygodnych świadków, którzy dobrze znają nupturienta od osiągnięcia przez niego pełnoletniości (nr 22 i 42).</w:t>
      </w:r>
    </w:p>
    <w:p w:rsidR="00D20AC7" w:rsidRDefault="002459E8"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Ponadto w przypadku nupturientów, którzy wcześniej zawarl</w:t>
      </w:r>
      <w:r w:rsidR="00D10016">
        <w:rPr>
          <w:rFonts w:ascii="Book Antiqua" w:hAnsi="Book Antiqua"/>
          <w:sz w:val="24"/>
          <w:szCs w:val="28"/>
        </w:rPr>
        <w:t>i związek małżeński lub cywilny albo nawet pozostawali tylko w związku nieformalnym,</w:t>
      </w:r>
      <w:r>
        <w:rPr>
          <w:rFonts w:ascii="Book Antiqua" w:hAnsi="Book Antiqua"/>
          <w:sz w:val="24"/>
          <w:szCs w:val="28"/>
        </w:rPr>
        <w:t xml:space="preserve"> dekret wymaga, aby </w:t>
      </w:r>
      <w:r w:rsidR="007E20B5">
        <w:rPr>
          <w:rFonts w:ascii="Book Antiqua" w:hAnsi="Book Antiqua"/>
          <w:sz w:val="24"/>
          <w:szCs w:val="28"/>
        </w:rPr>
        <w:t xml:space="preserve">bardzo </w:t>
      </w:r>
      <w:r>
        <w:rPr>
          <w:rFonts w:ascii="Book Antiqua" w:hAnsi="Book Antiqua"/>
          <w:sz w:val="24"/>
          <w:szCs w:val="28"/>
        </w:rPr>
        <w:t>uważnie zbadać kwestię ewentualnych zobowiązań naturalnych wynikających z takiego uprzedniego związ</w:t>
      </w:r>
      <w:r w:rsidR="00B6396B">
        <w:rPr>
          <w:rFonts w:ascii="Book Antiqua" w:hAnsi="Book Antiqua"/>
          <w:sz w:val="24"/>
          <w:szCs w:val="28"/>
        </w:rPr>
        <w:t>ku. W szczególności chodzi tu o </w:t>
      </w:r>
      <w:r>
        <w:rPr>
          <w:rFonts w:ascii="Book Antiqua" w:hAnsi="Book Antiqua"/>
          <w:sz w:val="24"/>
          <w:szCs w:val="28"/>
        </w:rPr>
        <w:t xml:space="preserve">zobowiązania wobec potomstwa urodzonego w poprzednim związku, a nawet wobec partnera lub partnerki z poprzedniego związku (np. obowiązek alimentacyjny </w:t>
      </w:r>
      <w:r>
        <w:rPr>
          <w:rFonts w:ascii="Book Antiqua" w:hAnsi="Book Antiqua"/>
          <w:sz w:val="24"/>
          <w:szCs w:val="28"/>
        </w:rPr>
        <w:lastRenderedPageBreak/>
        <w:t>wyznaczony przez sąd świecki). Jeśli istnieją takie zob</w:t>
      </w:r>
      <w:r w:rsidR="00B6396B">
        <w:rPr>
          <w:rFonts w:ascii="Book Antiqua" w:hAnsi="Book Antiqua"/>
          <w:sz w:val="24"/>
          <w:szCs w:val="28"/>
        </w:rPr>
        <w:t>owiązania po stronie jednego z </w:t>
      </w:r>
      <w:r>
        <w:rPr>
          <w:rFonts w:ascii="Book Antiqua" w:hAnsi="Book Antiqua"/>
          <w:sz w:val="24"/>
          <w:szCs w:val="28"/>
        </w:rPr>
        <w:t>nupturientów, duchownemu nie wolno asystować przy zawarciu małżeństwa bez zezwolenia ordynariusza miejsca (nr 47-48).</w:t>
      </w:r>
      <w:r w:rsidR="009467BF">
        <w:rPr>
          <w:rFonts w:ascii="Book Antiqua" w:hAnsi="Book Antiqua"/>
          <w:sz w:val="24"/>
          <w:szCs w:val="28"/>
        </w:rPr>
        <w:t xml:space="preserve"> </w:t>
      </w:r>
      <w:r w:rsidR="009467BF" w:rsidRPr="009467BF">
        <w:rPr>
          <w:rFonts w:ascii="Book Antiqua" w:hAnsi="Book Antiqua"/>
          <w:sz w:val="24"/>
          <w:szCs w:val="28"/>
        </w:rPr>
        <w:t>W takiej sytuacji należy wypełnić nowy załącznik do protokołu – formularz 1A</w:t>
      </w:r>
      <w:r w:rsidR="009467BF">
        <w:rPr>
          <w:rFonts w:ascii="Book Antiqua" w:hAnsi="Book Antiqua"/>
          <w:sz w:val="24"/>
          <w:szCs w:val="28"/>
        </w:rPr>
        <w:t>.</w:t>
      </w:r>
    </w:p>
    <w:p w:rsidR="00D20AC7" w:rsidRDefault="00D20AC7"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 xml:space="preserve">W Dekrecie zawarte jest </w:t>
      </w:r>
      <w:r w:rsidRPr="00D20AC7">
        <w:rPr>
          <w:rFonts w:ascii="Book Antiqua" w:hAnsi="Book Antiqua"/>
          <w:sz w:val="24"/>
          <w:szCs w:val="28"/>
        </w:rPr>
        <w:t>ogólne zezwoleni</w:t>
      </w:r>
      <w:r>
        <w:rPr>
          <w:rFonts w:ascii="Book Antiqua" w:hAnsi="Book Antiqua"/>
          <w:sz w:val="24"/>
          <w:szCs w:val="28"/>
        </w:rPr>
        <w:t>e KEP</w:t>
      </w:r>
      <w:r w:rsidRPr="00D20AC7">
        <w:rPr>
          <w:rFonts w:ascii="Book Antiqua" w:hAnsi="Book Antiqua"/>
          <w:sz w:val="24"/>
          <w:szCs w:val="28"/>
        </w:rPr>
        <w:t xml:space="preserve"> na</w:t>
      </w:r>
      <w:r>
        <w:rPr>
          <w:rFonts w:ascii="Book Antiqua" w:hAnsi="Book Antiqua"/>
          <w:sz w:val="24"/>
          <w:szCs w:val="28"/>
        </w:rPr>
        <w:t xml:space="preserve"> asystowanie przy</w:t>
      </w:r>
      <w:r w:rsidRPr="00D20AC7">
        <w:rPr>
          <w:rFonts w:ascii="Book Antiqua" w:hAnsi="Book Antiqua"/>
          <w:sz w:val="24"/>
          <w:szCs w:val="28"/>
        </w:rPr>
        <w:t xml:space="preserve"> zawarcie małżeństwa przez osoby owdowiałe, jeśli fakt ten jest pub</w:t>
      </w:r>
      <w:r w:rsidR="00B6396B">
        <w:rPr>
          <w:rFonts w:ascii="Book Antiqua" w:hAnsi="Book Antiqua"/>
          <w:sz w:val="24"/>
          <w:szCs w:val="28"/>
        </w:rPr>
        <w:t>liczny i wiadomo o </w:t>
      </w:r>
      <w:r w:rsidRPr="00D20AC7">
        <w:rPr>
          <w:rFonts w:ascii="Book Antiqua" w:hAnsi="Book Antiqua"/>
          <w:sz w:val="24"/>
          <w:szCs w:val="28"/>
        </w:rPr>
        <w:t>wypełnianiu obowiązków naturalnych wynikają</w:t>
      </w:r>
      <w:r w:rsidR="00B6396B">
        <w:rPr>
          <w:rFonts w:ascii="Book Antiqua" w:hAnsi="Book Antiqua"/>
          <w:sz w:val="24"/>
          <w:szCs w:val="28"/>
        </w:rPr>
        <w:t>cych z poprzedniego zawiązku, a </w:t>
      </w:r>
      <w:r>
        <w:rPr>
          <w:rFonts w:ascii="Book Antiqua" w:hAnsi="Book Antiqua"/>
          <w:sz w:val="24"/>
          <w:szCs w:val="28"/>
        </w:rPr>
        <w:t>druga strona o nich wie (nr 49).</w:t>
      </w:r>
    </w:p>
    <w:p w:rsidR="00D76E08" w:rsidRDefault="00D20AC7" w:rsidP="00B6396B">
      <w:pPr>
        <w:pStyle w:val="Akapitzlist"/>
        <w:numPr>
          <w:ilvl w:val="0"/>
          <w:numId w:val="4"/>
        </w:numPr>
        <w:spacing w:after="80"/>
        <w:ind w:left="0" w:firstLine="0"/>
        <w:contextualSpacing w:val="0"/>
        <w:jc w:val="both"/>
        <w:rPr>
          <w:rFonts w:ascii="Book Antiqua" w:hAnsi="Book Antiqua"/>
          <w:sz w:val="24"/>
          <w:szCs w:val="28"/>
        </w:rPr>
      </w:pPr>
      <w:r w:rsidRPr="00D20AC7">
        <w:rPr>
          <w:rFonts w:ascii="Book Antiqua" w:hAnsi="Book Antiqua"/>
          <w:sz w:val="24"/>
          <w:szCs w:val="28"/>
        </w:rPr>
        <w:t xml:space="preserve">Dekret </w:t>
      </w:r>
      <w:r w:rsidR="00D76E08" w:rsidRPr="00D20AC7">
        <w:rPr>
          <w:rFonts w:ascii="Book Antiqua" w:hAnsi="Book Antiqua"/>
          <w:sz w:val="24"/>
          <w:szCs w:val="28"/>
        </w:rPr>
        <w:t xml:space="preserve">zachęca duszpasterzy katolickich </w:t>
      </w:r>
      <w:r w:rsidR="00B6396B">
        <w:rPr>
          <w:rFonts w:ascii="Book Antiqua" w:hAnsi="Book Antiqua"/>
          <w:sz w:val="24"/>
          <w:szCs w:val="28"/>
        </w:rPr>
        <w:t>do nawiązywania kontaktów z </w:t>
      </w:r>
      <w:r w:rsidR="00D76E08" w:rsidRPr="00D20AC7">
        <w:rPr>
          <w:rFonts w:ascii="Book Antiqua" w:hAnsi="Book Antiqua"/>
          <w:sz w:val="24"/>
          <w:szCs w:val="28"/>
        </w:rPr>
        <w:t>szafarzami innych Kościołów lub wspólnot religijnych (nr 71)</w:t>
      </w:r>
      <w:r>
        <w:rPr>
          <w:rFonts w:ascii="Book Antiqua" w:hAnsi="Book Antiqua"/>
          <w:sz w:val="24"/>
          <w:szCs w:val="28"/>
        </w:rPr>
        <w:t>. Z</w:t>
      </w:r>
      <w:r w:rsidR="00D76E08" w:rsidRPr="00D20AC7">
        <w:rPr>
          <w:rFonts w:ascii="Book Antiqua" w:hAnsi="Book Antiqua"/>
          <w:sz w:val="24"/>
          <w:szCs w:val="28"/>
        </w:rPr>
        <w:t xml:space="preserve">achęca </w:t>
      </w:r>
      <w:r>
        <w:rPr>
          <w:rFonts w:ascii="Book Antiqua" w:hAnsi="Book Antiqua"/>
          <w:sz w:val="24"/>
          <w:szCs w:val="28"/>
        </w:rPr>
        <w:t>także</w:t>
      </w:r>
      <w:r w:rsidR="00D76E08" w:rsidRPr="00D20AC7">
        <w:rPr>
          <w:rFonts w:ascii="Book Antiqua" w:hAnsi="Book Antiqua"/>
          <w:sz w:val="24"/>
          <w:szCs w:val="28"/>
        </w:rPr>
        <w:t xml:space="preserve"> do poinformowania nupturientów o stosowności spotkania z szafarzem strony niekatolickiej i odniesienia się do wymogów pra</w:t>
      </w:r>
      <w:r>
        <w:rPr>
          <w:rFonts w:ascii="Book Antiqua" w:hAnsi="Book Antiqua"/>
          <w:sz w:val="24"/>
          <w:szCs w:val="28"/>
        </w:rPr>
        <w:t>wa tamtejszej wspólnoty (nr 80).</w:t>
      </w:r>
    </w:p>
    <w:p w:rsidR="00A30D5D" w:rsidRDefault="00A30D5D"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Małżeństwo z nieochrzczonym nie może być zawierane podczas Mszy świętej, a ordynariusz miejsca nie jest uprawniony do wyrażenia na to zgody (nr 88). W związku z tym z takimi prośbami nie należy się w ogóle zwracać do kurii.</w:t>
      </w:r>
    </w:p>
    <w:p w:rsidR="00A30D5D" w:rsidRPr="00D20AC7" w:rsidRDefault="00A30D5D"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Dekret mocno akcentuje, że małżeństwo jest jednym związkiem zawieranym wobec Kościoła i uznanym w państwowym porządku prawnym.</w:t>
      </w:r>
      <w:r w:rsidR="007B6F48">
        <w:rPr>
          <w:rFonts w:ascii="Book Antiqua" w:hAnsi="Book Antiqua"/>
          <w:sz w:val="24"/>
          <w:szCs w:val="28"/>
        </w:rPr>
        <w:t xml:space="preserve"> Dlatego duszpasterze powinni dążyć do tego, aby zawarcie małżeństwa było jednym aktem, a więc podczas ceremonii kościelnej ze skutkami cywilnymi.</w:t>
      </w:r>
      <w:r>
        <w:rPr>
          <w:rFonts w:ascii="Book Antiqua" w:hAnsi="Book Antiqua"/>
          <w:sz w:val="24"/>
          <w:szCs w:val="28"/>
        </w:rPr>
        <w:t xml:space="preserve"> </w:t>
      </w:r>
      <w:r w:rsidR="007B6F48">
        <w:rPr>
          <w:rFonts w:ascii="Book Antiqua" w:hAnsi="Book Antiqua"/>
          <w:sz w:val="24"/>
          <w:szCs w:val="28"/>
        </w:rPr>
        <w:t>Odrębne zawieranie małżeństwa cywilnego i kanonicznego powinno należeć do wyjątku (nr 97).</w:t>
      </w:r>
    </w:p>
    <w:p w:rsidR="00B6396B" w:rsidRDefault="00761ED1"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 xml:space="preserve">Zgodnie z </w:t>
      </w:r>
      <w:r w:rsidR="00547E2E" w:rsidRPr="00F412F4">
        <w:rPr>
          <w:rFonts w:ascii="Book Antiqua" w:hAnsi="Book Antiqua"/>
          <w:sz w:val="24"/>
          <w:szCs w:val="28"/>
        </w:rPr>
        <w:t>nakaz</w:t>
      </w:r>
      <w:r>
        <w:rPr>
          <w:rFonts w:ascii="Book Antiqua" w:hAnsi="Book Antiqua"/>
          <w:sz w:val="24"/>
          <w:szCs w:val="28"/>
        </w:rPr>
        <w:t>em Dekretu należy</w:t>
      </w:r>
      <w:r w:rsidR="00547E2E" w:rsidRPr="00F412F4">
        <w:rPr>
          <w:rFonts w:ascii="Book Antiqua" w:hAnsi="Book Antiqua"/>
          <w:sz w:val="24"/>
          <w:szCs w:val="28"/>
        </w:rPr>
        <w:t xml:space="preserve"> odstąpić od asystowania przy zawieraniu małżeństwa, gdy w dniu ceremonii któryś z nupturientów przejawia </w:t>
      </w:r>
      <w:r w:rsidR="00547E2E" w:rsidRPr="00761ED1">
        <w:rPr>
          <w:rFonts w:ascii="Book Antiqua" w:hAnsi="Book Antiqua"/>
          <w:sz w:val="24"/>
          <w:szCs w:val="28"/>
        </w:rPr>
        <w:t>elementy zaburzenia świadomości i poczytalności</w:t>
      </w:r>
      <w:r w:rsidR="0079282E" w:rsidRPr="00F412F4">
        <w:rPr>
          <w:rFonts w:ascii="Book Antiqua" w:hAnsi="Book Antiqua"/>
          <w:sz w:val="24"/>
          <w:szCs w:val="28"/>
        </w:rPr>
        <w:t xml:space="preserve"> (nr 63).</w:t>
      </w:r>
    </w:p>
    <w:p w:rsidR="00B6396B" w:rsidRPr="00B6396B" w:rsidRDefault="00B6396B" w:rsidP="00B6396B">
      <w:pPr>
        <w:pStyle w:val="Akapitzlist"/>
        <w:numPr>
          <w:ilvl w:val="0"/>
          <w:numId w:val="4"/>
        </w:numPr>
        <w:spacing w:after="80"/>
        <w:ind w:left="0" w:firstLine="0"/>
        <w:contextualSpacing w:val="0"/>
        <w:jc w:val="both"/>
        <w:rPr>
          <w:rFonts w:ascii="Book Antiqua" w:hAnsi="Book Antiqua"/>
          <w:sz w:val="24"/>
          <w:szCs w:val="28"/>
        </w:rPr>
      </w:pPr>
      <w:r w:rsidRPr="00B6396B">
        <w:rPr>
          <w:rFonts w:ascii="Book Antiqua" w:hAnsi="Book Antiqua"/>
          <w:sz w:val="24"/>
          <w:szCs w:val="28"/>
        </w:rPr>
        <w:t>Do dekretu załączony jest nowy wzór formularza protokołu przedślubnego oraz nowe wzory innych potrzebnych dokumentów do opcjonalnego wykorzystania. Mają one jednak stanowić pomoc dla przeprowadzenia owocnych rozmów duszpasterskich, a nie zachętę do tego, aby ograniczyć się wyłącznie do ich biurokratycznego, formalnego wypełnienia.</w:t>
      </w:r>
      <w:r w:rsidR="00F140F3">
        <w:rPr>
          <w:rFonts w:ascii="Book Antiqua" w:hAnsi="Book Antiqua"/>
          <w:sz w:val="24"/>
          <w:szCs w:val="28"/>
        </w:rPr>
        <w:t xml:space="preserve"> W razie potrzeby należy sprawę szerzej opisać w dodatkowym piśmie lub na odwrocie formularza, aby </w:t>
      </w:r>
      <w:r w:rsidR="00464203">
        <w:rPr>
          <w:rFonts w:ascii="Book Antiqua" w:hAnsi="Book Antiqua"/>
          <w:sz w:val="24"/>
          <w:szCs w:val="28"/>
        </w:rPr>
        <w:t>po przesłaniu dokumentów do kurii nie było konieczne staranie się o dodatkowe informacje.</w:t>
      </w:r>
    </w:p>
    <w:p w:rsidR="00B6396B" w:rsidRPr="00761ED1" w:rsidRDefault="00B6396B" w:rsidP="00B6396B">
      <w:pPr>
        <w:pStyle w:val="Akapitzlist"/>
        <w:numPr>
          <w:ilvl w:val="0"/>
          <w:numId w:val="4"/>
        </w:numPr>
        <w:spacing w:after="80"/>
        <w:ind w:left="0" w:firstLine="0"/>
        <w:contextualSpacing w:val="0"/>
        <w:jc w:val="both"/>
        <w:rPr>
          <w:rFonts w:ascii="Book Antiqua" w:hAnsi="Book Antiqua"/>
          <w:sz w:val="24"/>
          <w:szCs w:val="28"/>
        </w:rPr>
      </w:pPr>
      <w:r w:rsidRPr="00761ED1">
        <w:rPr>
          <w:rFonts w:ascii="Book Antiqua" w:hAnsi="Book Antiqua"/>
          <w:sz w:val="24"/>
          <w:szCs w:val="28"/>
        </w:rPr>
        <w:t>Zgodnie z dekretem poprawnie uzupełniona dokumentacja przedślubna jest ważna przez okres jednego roku (por. nr 115).</w:t>
      </w:r>
    </w:p>
    <w:p w:rsidR="00B6396B" w:rsidRDefault="00B6396B"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P</w:t>
      </w:r>
      <w:r w:rsidRPr="008921D5">
        <w:rPr>
          <w:rFonts w:ascii="Book Antiqua" w:hAnsi="Book Antiqua"/>
          <w:sz w:val="24"/>
          <w:szCs w:val="28"/>
        </w:rPr>
        <w:t>odpisywani</w:t>
      </w:r>
      <w:r>
        <w:rPr>
          <w:rFonts w:ascii="Book Antiqua" w:hAnsi="Book Antiqua"/>
          <w:sz w:val="24"/>
          <w:szCs w:val="28"/>
        </w:rPr>
        <w:t>e dokumentów ślubnych przez nupturientów i świadków (protokół i z</w:t>
      </w:r>
      <w:r w:rsidRPr="008921D5">
        <w:rPr>
          <w:rFonts w:ascii="Book Antiqua" w:hAnsi="Book Antiqua"/>
          <w:sz w:val="24"/>
          <w:szCs w:val="28"/>
        </w:rPr>
        <w:t>aświadcze</w:t>
      </w:r>
      <w:r>
        <w:rPr>
          <w:rFonts w:ascii="Book Antiqua" w:hAnsi="Book Antiqua"/>
          <w:sz w:val="24"/>
          <w:szCs w:val="28"/>
        </w:rPr>
        <w:t>nie</w:t>
      </w:r>
      <w:r w:rsidRPr="008921D5">
        <w:rPr>
          <w:rFonts w:ascii="Book Antiqua" w:hAnsi="Book Antiqua"/>
          <w:sz w:val="24"/>
          <w:szCs w:val="28"/>
        </w:rPr>
        <w:t xml:space="preserve"> </w:t>
      </w:r>
      <w:r>
        <w:rPr>
          <w:rFonts w:ascii="Book Antiqua" w:hAnsi="Book Antiqua"/>
          <w:sz w:val="24"/>
          <w:szCs w:val="28"/>
        </w:rPr>
        <w:t>do</w:t>
      </w:r>
      <w:r w:rsidRPr="008921D5">
        <w:rPr>
          <w:rFonts w:ascii="Book Antiqua" w:hAnsi="Book Antiqua"/>
          <w:sz w:val="24"/>
          <w:szCs w:val="28"/>
        </w:rPr>
        <w:t xml:space="preserve"> USC)</w:t>
      </w:r>
      <w:r>
        <w:rPr>
          <w:rFonts w:ascii="Book Antiqua" w:hAnsi="Book Antiqua"/>
          <w:sz w:val="24"/>
          <w:szCs w:val="28"/>
        </w:rPr>
        <w:t xml:space="preserve"> powinno się odbyć</w:t>
      </w:r>
      <w:r w:rsidRPr="008921D5">
        <w:rPr>
          <w:rFonts w:ascii="Book Antiqua" w:hAnsi="Book Antiqua"/>
          <w:sz w:val="24"/>
          <w:szCs w:val="28"/>
        </w:rPr>
        <w:t xml:space="preserve"> przed celebracją liturgiczną, a nie w trakcie jej trwania i nigdy na o</w:t>
      </w:r>
      <w:r>
        <w:rPr>
          <w:rFonts w:ascii="Book Antiqua" w:hAnsi="Book Antiqua"/>
          <w:sz w:val="24"/>
          <w:szCs w:val="28"/>
        </w:rPr>
        <w:t>łtarzu eucharystycznym (nr 111).</w:t>
      </w:r>
    </w:p>
    <w:p w:rsidR="00B6396B" w:rsidRDefault="00B6396B" w:rsidP="00B6396B">
      <w:pPr>
        <w:pStyle w:val="Akapitzlist"/>
        <w:numPr>
          <w:ilvl w:val="0"/>
          <w:numId w:val="4"/>
        </w:numPr>
        <w:spacing w:after="80"/>
        <w:ind w:left="0" w:firstLine="0"/>
        <w:contextualSpacing w:val="0"/>
        <w:jc w:val="both"/>
        <w:rPr>
          <w:rFonts w:ascii="Book Antiqua" w:hAnsi="Book Antiqua"/>
          <w:sz w:val="24"/>
          <w:szCs w:val="28"/>
        </w:rPr>
      </w:pPr>
      <w:r>
        <w:rPr>
          <w:rFonts w:ascii="Book Antiqua" w:hAnsi="Book Antiqua"/>
          <w:sz w:val="24"/>
          <w:szCs w:val="28"/>
        </w:rPr>
        <w:t xml:space="preserve">Dekret </w:t>
      </w:r>
      <w:r w:rsidRPr="008921D5">
        <w:rPr>
          <w:rFonts w:ascii="Book Antiqua" w:hAnsi="Book Antiqua"/>
          <w:sz w:val="24"/>
          <w:szCs w:val="28"/>
        </w:rPr>
        <w:t xml:space="preserve">przypomina </w:t>
      </w:r>
      <w:r>
        <w:rPr>
          <w:rFonts w:ascii="Book Antiqua" w:hAnsi="Book Antiqua"/>
          <w:sz w:val="24"/>
          <w:szCs w:val="28"/>
        </w:rPr>
        <w:t xml:space="preserve">o obowiązku powiadomienia </w:t>
      </w:r>
      <w:r w:rsidRPr="008921D5">
        <w:rPr>
          <w:rFonts w:ascii="Book Antiqua" w:hAnsi="Book Antiqua"/>
          <w:sz w:val="24"/>
          <w:szCs w:val="28"/>
        </w:rPr>
        <w:t>o małżeństwie zawartym na podstawie licencji nie tylko parafii chrztu nupturientów ale także tej parafii, która wystawiła licencję. Jeśli dokumenty były przygotowane za granicą lub za granicą miał miejsce chrzest narzeczonych</w:t>
      </w:r>
      <w:r>
        <w:rPr>
          <w:rFonts w:ascii="Book Antiqua" w:hAnsi="Book Antiqua"/>
          <w:sz w:val="24"/>
          <w:szCs w:val="28"/>
        </w:rPr>
        <w:t>,</w:t>
      </w:r>
      <w:r w:rsidRPr="008921D5">
        <w:rPr>
          <w:rFonts w:ascii="Book Antiqua" w:hAnsi="Book Antiqua"/>
          <w:sz w:val="24"/>
          <w:szCs w:val="28"/>
        </w:rPr>
        <w:t xml:space="preserve"> należy odpowiednie potwierdzenie wysłać tam za pośrednictwem własnej kurii (nr 113).</w:t>
      </w:r>
      <w:bookmarkStart w:id="0" w:name="_GoBack"/>
      <w:bookmarkEnd w:id="0"/>
    </w:p>
    <w:p w:rsidR="001D0EC8" w:rsidRPr="001D0EC8" w:rsidRDefault="001D0EC8" w:rsidP="001D0EC8">
      <w:pPr>
        <w:pStyle w:val="Akapitzlist"/>
        <w:spacing w:after="80"/>
        <w:ind w:left="6372"/>
        <w:contextualSpacing w:val="0"/>
        <w:jc w:val="both"/>
        <w:rPr>
          <w:rFonts w:ascii="Book Antiqua" w:hAnsi="Book Antiqua"/>
          <w:i/>
          <w:sz w:val="24"/>
          <w:szCs w:val="28"/>
        </w:rPr>
      </w:pPr>
      <w:r>
        <w:rPr>
          <w:rFonts w:ascii="Book Antiqua" w:hAnsi="Book Antiqua"/>
          <w:i/>
          <w:sz w:val="24"/>
          <w:szCs w:val="28"/>
        </w:rPr>
        <w:t>ks. Tomasz Szopa</w:t>
      </w:r>
    </w:p>
    <w:p w:rsidR="001D0EC8" w:rsidRPr="00B6396B" w:rsidRDefault="001D0EC8" w:rsidP="001D0EC8">
      <w:pPr>
        <w:pStyle w:val="Akapitzlist"/>
        <w:spacing w:after="80"/>
        <w:ind w:left="0"/>
        <w:contextualSpacing w:val="0"/>
        <w:jc w:val="both"/>
        <w:rPr>
          <w:rFonts w:ascii="Book Antiqua" w:hAnsi="Book Antiqua"/>
          <w:sz w:val="24"/>
          <w:szCs w:val="28"/>
        </w:rPr>
      </w:pPr>
      <w:r>
        <w:rPr>
          <w:rFonts w:ascii="Book Antiqua" w:hAnsi="Book Antiqua"/>
          <w:sz w:val="24"/>
          <w:szCs w:val="28"/>
        </w:rPr>
        <w:t>Kraków, 27 maja 2020 r.</w:t>
      </w:r>
      <w:r>
        <w:rPr>
          <w:rFonts w:ascii="Book Antiqua" w:hAnsi="Book Antiqua"/>
          <w:sz w:val="24"/>
          <w:szCs w:val="28"/>
        </w:rPr>
        <w:tab/>
      </w:r>
      <w:r>
        <w:rPr>
          <w:rFonts w:ascii="Book Antiqua" w:hAnsi="Book Antiqua"/>
          <w:sz w:val="24"/>
          <w:szCs w:val="28"/>
        </w:rPr>
        <w:tab/>
      </w:r>
      <w:r>
        <w:rPr>
          <w:rFonts w:ascii="Book Antiqua" w:hAnsi="Book Antiqua"/>
          <w:sz w:val="24"/>
          <w:szCs w:val="28"/>
        </w:rPr>
        <w:tab/>
      </w:r>
      <w:r>
        <w:rPr>
          <w:rFonts w:ascii="Book Antiqua" w:hAnsi="Book Antiqua"/>
          <w:sz w:val="24"/>
          <w:szCs w:val="28"/>
        </w:rPr>
        <w:tab/>
      </w:r>
      <w:r>
        <w:rPr>
          <w:rFonts w:ascii="Book Antiqua" w:hAnsi="Book Antiqua"/>
          <w:sz w:val="24"/>
          <w:szCs w:val="28"/>
        </w:rPr>
        <w:tab/>
      </w:r>
      <w:r>
        <w:rPr>
          <w:rFonts w:ascii="Book Antiqua" w:hAnsi="Book Antiqua"/>
          <w:sz w:val="24"/>
          <w:szCs w:val="28"/>
        </w:rPr>
        <w:tab/>
        <w:t xml:space="preserve">  Kanclerz Kurii</w:t>
      </w:r>
    </w:p>
    <w:p w:rsidR="00BB4FF9" w:rsidRPr="00F412F4" w:rsidRDefault="00BB4FF9" w:rsidP="00BB4FF9">
      <w:pPr>
        <w:ind w:left="1080"/>
        <w:jc w:val="both"/>
        <w:rPr>
          <w:rFonts w:ascii="Book Antiqua" w:hAnsi="Book Antiqua"/>
          <w:sz w:val="24"/>
          <w:szCs w:val="28"/>
        </w:rPr>
      </w:pPr>
    </w:p>
    <w:sectPr w:rsidR="00BB4FF9" w:rsidRPr="00F412F4" w:rsidSect="0079282E">
      <w:pgSz w:w="11906" w:h="16838"/>
      <w:pgMar w:top="1417"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8CD"/>
    <w:multiLevelType w:val="hybridMultilevel"/>
    <w:tmpl w:val="FBAA2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0E4C19"/>
    <w:multiLevelType w:val="hybridMultilevel"/>
    <w:tmpl w:val="4AFAB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8F4538"/>
    <w:multiLevelType w:val="hybridMultilevel"/>
    <w:tmpl w:val="D0C25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5001E1"/>
    <w:multiLevelType w:val="hybridMultilevel"/>
    <w:tmpl w:val="A18E4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E0B63EF"/>
    <w:multiLevelType w:val="hybridMultilevel"/>
    <w:tmpl w:val="18167BF8"/>
    <w:lvl w:ilvl="0" w:tplc="703664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DD"/>
    <w:rsid w:val="000C7069"/>
    <w:rsid w:val="000E185D"/>
    <w:rsid w:val="00104134"/>
    <w:rsid w:val="00124EC2"/>
    <w:rsid w:val="00142C5B"/>
    <w:rsid w:val="001555C7"/>
    <w:rsid w:val="00165AAE"/>
    <w:rsid w:val="0017747D"/>
    <w:rsid w:val="001D0EC8"/>
    <w:rsid w:val="00243536"/>
    <w:rsid w:val="002459E8"/>
    <w:rsid w:val="00290EFE"/>
    <w:rsid w:val="002B6238"/>
    <w:rsid w:val="002B76B2"/>
    <w:rsid w:val="002C39A5"/>
    <w:rsid w:val="002D0CC7"/>
    <w:rsid w:val="002E01C9"/>
    <w:rsid w:val="0030533B"/>
    <w:rsid w:val="00305CE4"/>
    <w:rsid w:val="00326EDA"/>
    <w:rsid w:val="00360430"/>
    <w:rsid w:val="00361292"/>
    <w:rsid w:val="00371A10"/>
    <w:rsid w:val="00371FD3"/>
    <w:rsid w:val="00376816"/>
    <w:rsid w:val="0039090D"/>
    <w:rsid w:val="003D7B1B"/>
    <w:rsid w:val="003F14C9"/>
    <w:rsid w:val="00415FEC"/>
    <w:rsid w:val="004229F8"/>
    <w:rsid w:val="0046264F"/>
    <w:rsid w:val="00464203"/>
    <w:rsid w:val="004655CB"/>
    <w:rsid w:val="004B7510"/>
    <w:rsid w:val="00503B06"/>
    <w:rsid w:val="00515AC4"/>
    <w:rsid w:val="00547E2E"/>
    <w:rsid w:val="00574763"/>
    <w:rsid w:val="005A7081"/>
    <w:rsid w:val="005C2940"/>
    <w:rsid w:val="005F766B"/>
    <w:rsid w:val="006128C8"/>
    <w:rsid w:val="00613ACB"/>
    <w:rsid w:val="0062309D"/>
    <w:rsid w:val="00651C7A"/>
    <w:rsid w:val="006758B0"/>
    <w:rsid w:val="006827B8"/>
    <w:rsid w:val="0068310B"/>
    <w:rsid w:val="00686ACE"/>
    <w:rsid w:val="006D688D"/>
    <w:rsid w:val="006E62DD"/>
    <w:rsid w:val="007347D2"/>
    <w:rsid w:val="00737B5F"/>
    <w:rsid w:val="00746706"/>
    <w:rsid w:val="00761ED1"/>
    <w:rsid w:val="0079282E"/>
    <w:rsid w:val="007B6F48"/>
    <w:rsid w:val="007C1F31"/>
    <w:rsid w:val="007C312F"/>
    <w:rsid w:val="007E20B5"/>
    <w:rsid w:val="008115E3"/>
    <w:rsid w:val="008609FB"/>
    <w:rsid w:val="008921D5"/>
    <w:rsid w:val="008A1292"/>
    <w:rsid w:val="009467BF"/>
    <w:rsid w:val="00951143"/>
    <w:rsid w:val="00960CA5"/>
    <w:rsid w:val="00963E68"/>
    <w:rsid w:val="00991A76"/>
    <w:rsid w:val="00996818"/>
    <w:rsid w:val="009B489B"/>
    <w:rsid w:val="009E4C3C"/>
    <w:rsid w:val="00A30D5D"/>
    <w:rsid w:val="00A6529D"/>
    <w:rsid w:val="00A8252A"/>
    <w:rsid w:val="00AB2C01"/>
    <w:rsid w:val="00B041B5"/>
    <w:rsid w:val="00B110CF"/>
    <w:rsid w:val="00B428D2"/>
    <w:rsid w:val="00B6396B"/>
    <w:rsid w:val="00BA717A"/>
    <w:rsid w:val="00BB4FF9"/>
    <w:rsid w:val="00BE1798"/>
    <w:rsid w:val="00C1089D"/>
    <w:rsid w:val="00C229CD"/>
    <w:rsid w:val="00C323FE"/>
    <w:rsid w:val="00C464BE"/>
    <w:rsid w:val="00D0243B"/>
    <w:rsid w:val="00D042C7"/>
    <w:rsid w:val="00D10016"/>
    <w:rsid w:val="00D20AC7"/>
    <w:rsid w:val="00D76E08"/>
    <w:rsid w:val="00D906BA"/>
    <w:rsid w:val="00D916C5"/>
    <w:rsid w:val="00D92F6A"/>
    <w:rsid w:val="00DC47F0"/>
    <w:rsid w:val="00DE1727"/>
    <w:rsid w:val="00E01CFC"/>
    <w:rsid w:val="00E33E39"/>
    <w:rsid w:val="00E74905"/>
    <w:rsid w:val="00E84D76"/>
    <w:rsid w:val="00E85B40"/>
    <w:rsid w:val="00E92026"/>
    <w:rsid w:val="00EF116A"/>
    <w:rsid w:val="00F034AE"/>
    <w:rsid w:val="00F140F3"/>
    <w:rsid w:val="00F14873"/>
    <w:rsid w:val="00F21EA1"/>
    <w:rsid w:val="00F40425"/>
    <w:rsid w:val="00F412F4"/>
    <w:rsid w:val="00F468BB"/>
    <w:rsid w:val="00F71D9C"/>
    <w:rsid w:val="00F84035"/>
    <w:rsid w:val="00FD2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rafia-nagwek">
    <w:name w:val="parafia-nagłówek"/>
    <w:basedOn w:val="Domylnaczcionkaakapitu"/>
    <w:uiPriority w:val="1"/>
    <w:qFormat/>
    <w:rsid w:val="00F14873"/>
    <w:rPr>
      <w:rFonts w:ascii="Garamond" w:hAnsi="Garamond"/>
      <w:b w:val="0"/>
      <w:sz w:val="26"/>
    </w:rPr>
  </w:style>
  <w:style w:type="paragraph" w:styleId="Adresnakopercie">
    <w:name w:val="envelope address"/>
    <w:basedOn w:val="Normalny"/>
    <w:uiPriority w:val="99"/>
    <w:semiHidden/>
    <w:unhideWhenUsed/>
    <w:rsid w:val="00E74905"/>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Akapitzlist">
    <w:name w:val="List Paragraph"/>
    <w:basedOn w:val="Normalny"/>
    <w:uiPriority w:val="34"/>
    <w:qFormat/>
    <w:rsid w:val="006E62DD"/>
    <w:pPr>
      <w:ind w:left="720"/>
      <w:contextualSpacing/>
    </w:pPr>
  </w:style>
  <w:style w:type="character" w:styleId="Odwoaniedokomentarza">
    <w:name w:val="annotation reference"/>
    <w:basedOn w:val="Domylnaczcionkaakapitu"/>
    <w:uiPriority w:val="99"/>
    <w:semiHidden/>
    <w:unhideWhenUsed/>
    <w:rsid w:val="005A7081"/>
    <w:rPr>
      <w:sz w:val="16"/>
      <w:szCs w:val="16"/>
    </w:rPr>
  </w:style>
  <w:style w:type="paragraph" w:styleId="Tekstkomentarza">
    <w:name w:val="annotation text"/>
    <w:basedOn w:val="Normalny"/>
    <w:link w:val="TekstkomentarzaZnak"/>
    <w:uiPriority w:val="99"/>
    <w:semiHidden/>
    <w:unhideWhenUsed/>
    <w:rsid w:val="005A70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7081"/>
    <w:rPr>
      <w:sz w:val="20"/>
      <w:szCs w:val="20"/>
    </w:rPr>
  </w:style>
  <w:style w:type="paragraph" w:styleId="Tematkomentarza">
    <w:name w:val="annotation subject"/>
    <w:basedOn w:val="Tekstkomentarza"/>
    <w:next w:val="Tekstkomentarza"/>
    <w:link w:val="TematkomentarzaZnak"/>
    <w:uiPriority w:val="99"/>
    <w:semiHidden/>
    <w:unhideWhenUsed/>
    <w:rsid w:val="005A7081"/>
    <w:rPr>
      <w:b/>
      <w:bCs/>
    </w:rPr>
  </w:style>
  <w:style w:type="character" w:customStyle="1" w:styleId="TematkomentarzaZnak">
    <w:name w:val="Temat komentarza Znak"/>
    <w:basedOn w:val="TekstkomentarzaZnak"/>
    <w:link w:val="Tematkomentarza"/>
    <w:uiPriority w:val="99"/>
    <w:semiHidden/>
    <w:rsid w:val="005A7081"/>
    <w:rPr>
      <w:b/>
      <w:bCs/>
      <w:sz w:val="20"/>
      <w:szCs w:val="20"/>
    </w:rPr>
  </w:style>
  <w:style w:type="paragraph" w:styleId="Tekstdymka">
    <w:name w:val="Balloon Text"/>
    <w:basedOn w:val="Normalny"/>
    <w:link w:val="TekstdymkaZnak"/>
    <w:uiPriority w:val="99"/>
    <w:semiHidden/>
    <w:unhideWhenUsed/>
    <w:rsid w:val="005A70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0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rafia-nagwek">
    <w:name w:val="parafia-nagłówek"/>
    <w:basedOn w:val="Domylnaczcionkaakapitu"/>
    <w:uiPriority w:val="1"/>
    <w:qFormat/>
    <w:rsid w:val="00F14873"/>
    <w:rPr>
      <w:rFonts w:ascii="Garamond" w:hAnsi="Garamond"/>
      <w:b w:val="0"/>
      <w:sz w:val="26"/>
    </w:rPr>
  </w:style>
  <w:style w:type="paragraph" w:styleId="Adresnakopercie">
    <w:name w:val="envelope address"/>
    <w:basedOn w:val="Normalny"/>
    <w:uiPriority w:val="99"/>
    <w:semiHidden/>
    <w:unhideWhenUsed/>
    <w:rsid w:val="00E74905"/>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Akapitzlist">
    <w:name w:val="List Paragraph"/>
    <w:basedOn w:val="Normalny"/>
    <w:uiPriority w:val="34"/>
    <w:qFormat/>
    <w:rsid w:val="006E62DD"/>
    <w:pPr>
      <w:ind w:left="720"/>
      <w:contextualSpacing/>
    </w:pPr>
  </w:style>
  <w:style w:type="character" w:styleId="Odwoaniedokomentarza">
    <w:name w:val="annotation reference"/>
    <w:basedOn w:val="Domylnaczcionkaakapitu"/>
    <w:uiPriority w:val="99"/>
    <w:semiHidden/>
    <w:unhideWhenUsed/>
    <w:rsid w:val="005A7081"/>
    <w:rPr>
      <w:sz w:val="16"/>
      <w:szCs w:val="16"/>
    </w:rPr>
  </w:style>
  <w:style w:type="paragraph" w:styleId="Tekstkomentarza">
    <w:name w:val="annotation text"/>
    <w:basedOn w:val="Normalny"/>
    <w:link w:val="TekstkomentarzaZnak"/>
    <w:uiPriority w:val="99"/>
    <w:semiHidden/>
    <w:unhideWhenUsed/>
    <w:rsid w:val="005A70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7081"/>
    <w:rPr>
      <w:sz w:val="20"/>
      <w:szCs w:val="20"/>
    </w:rPr>
  </w:style>
  <w:style w:type="paragraph" w:styleId="Tematkomentarza">
    <w:name w:val="annotation subject"/>
    <w:basedOn w:val="Tekstkomentarza"/>
    <w:next w:val="Tekstkomentarza"/>
    <w:link w:val="TematkomentarzaZnak"/>
    <w:uiPriority w:val="99"/>
    <w:semiHidden/>
    <w:unhideWhenUsed/>
    <w:rsid w:val="005A7081"/>
    <w:rPr>
      <w:b/>
      <w:bCs/>
    </w:rPr>
  </w:style>
  <w:style w:type="character" w:customStyle="1" w:styleId="TematkomentarzaZnak">
    <w:name w:val="Temat komentarza Znak"/>
    <w:basedOn w:val="TekstkomentarzaZnak"/>
    <w:link w:val="Tematkomentarza"/>
    <w:uiPriority w:val="99"/>
    <w:semiHidden/>
    <w:rsid w:val="005A7081"/>
    <w:rPr>
      <w:b/>
      <w:bCs/>
      <w:sz w:val="20"/>
      <w:szCs w:val="20"/>
    </w:rPr>
  </w:style>
  <w:style w:type="paragraph" w:styleId="Tekstdymka">
    <w:name w:val="Balloon Text"/>
    <w:basedOn w:val="Normalny"/>
    <w:link w:val="TekstdymkaZnak"/>
    <w:uiPriority w:val="99"/>
    <w:semiHidden/>
    <w:unhideWhenUsed/>
    <w:rsid w:val="005A70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BD68-78EC-4416-A380-056832BC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5050</TotalTime>
  <Pages>1</Pages>
  <Words>1242</Words>
  <Characters>7453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Marcin Masłoń</dc:creator>
  <cp:lastModifiedBy>xts</cp:lastModifiedBy>
  <cp:revision>14</cp:revision>
  <cp:lastPrinted>2020-05-27T09:52:00Z</cp:lastPrinted>
  <dcterms:created xsi:type="dcterms:W3CDTF">2020-04-30T17:00:00Z</dcterms:created>
  <dcterms:modified xsi:type="dcterms:W3CDTF">2020-05-27T09:54:00Z</dcterms:modified>
</cp:coreProperties>
</file>