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DB4" w:rsidRPr="006E5938" w:rsidRDefault="00090DB4" w:rsidP="006E5938">
      <w:pPr>
        <w:pStyle w:val="Data"/>
        <w:rPr>
          <w:rFonts w:eastAsiaTheme="majorEastAsia"/>
        </w:rPr>
      </w:pPr>
      <w:r w:rsidRPr="006E5938">
        <w:rPr>
          <w:rFonts w:eastAsiaTheme="majorEastAsia"/>
        </w:rPr>
        <w:br/>
      </w:r>
      <w:r w:rsidRPr="006E5938">
        <w:rPr>
          <w:rFonts w:eastAsiaTheme="majorEastAsia"/>
        </w:rPr>
        <w:br/>
        <w:t>14 stycznia 2022</w:t>
      </w:r>
    </w:p>
    <w:p w:rsidR="00090DB4" w:rsidRPr="00090DB4" w:rsidRDefault="00090DB4" w:rsidP="00090DB4">
      <w:pPr>
        <w:pStyle w:val="Tytu"/>
      </w:pPr>
      <w:r w:rsidRPr="00090DB4">
        <w:t>Msza św. za Ojczyznę</w:t>
      </w:r>
      <w:bookmarkStart w:id="0" w:name="_GoBack"/>
      <w:bookmarkEnd w:id="0"/>
    </w:p>
    <w:p w:rsidR="00090DB4" w:rsidRPr="00090DB4" w:rsidRDefault="00090DB4" w:rsidP="00090DB4">
      <w:pPr>
        <w:pStyle w:val="Podtytu"/>
      </w:pPr>
      <w:r w:rsidRPr="00090DB4">
        <w:t xml:space="preserve">- św. Zygmunt Szczęsny Feliński: </w:t>
      </w:r>
      <w:r w:rsidRPr="00090DB4">
        <w:rPr>
          <w:rStyle w:val="kursywa"/>
        </w:rPr>
        <w:t>Walka narodu</w:t>
      </w:r>
    </w:p>
    <w:p w:rsidR="00090DB4" w:rsidRPr="00090DB4" w:rsidRDefault="0039253B" w:rsidP="00090DB4">
      <w:pPr>
        <w:pStyle w:val="Logo"/>
      </w:pPr>
      <w:r w:rsidRPr="00480D17">
        <w:rPr>
          <w:noProof/>
        </w:rPr>
        <w:drawing>
          <wp:inline distT="0" distB="0" distL="0" distR="0" wp14:anchorId="7A4E2683" wp14:editId="23286501">
            <wp:extent cx="1524000" cy="16478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5942" t="7525" r="7634" b="11101"/>
                    <a:stretch/>
                  </pic:blipFill>
                  <pic:spPr bwMode="auto">
                    <a:xfrm>
                      <a:off x="0" y="0"/>
                      <a:ext cx="1524000" cy="1647825"/>
                    </a:xfrm>
                    <a:prstGeom prst="rect">
                      <a:avLst/>
                    </a:prstGeom>
                    <a:noFill/>
                    <a:ln>
                      <a:noFill/>
                    </a:ln>
                    <a:extLst>
                      <a:ext uri="{53640926-AAD7-44D8-BBD7-CCE9431645EC}">
                        <a14:shadowObscured xmlns:a14="http://schemas.microsoft.com/office/drawing/2010/main"/>
                      </a:ext>
                    </a:extLst>
                  </pic:spPr>
                </pic:pic>
              </a:graphicData>
            </a:graphic>
          </wp:inline>
        </w:drawing>
      </w:r>
    </w:p>
    <w:p w:rsidR="00090DB4" w:rsidRPr="00090DB4" w:rsidRDefault="00090DB4" w:rsidP="00702CC3">
      <w:r>
        <w:br w:type="page"/>
      </w:r>
    </w:p>
    <w:p w:rsidR="00090DB4" w:rsidRPr="00090DB4" w:rsidRDefault="00090DB4" w:rsidP="00090DB4">
      <w:r w:rsidRPr="0027440F">
        <w:rPr>
          <w:rStyle w:val="bold"/>
        </w:rPr>
        <w:lastRenderedPageBreak/>
        <w:t>Formularz:</w:t>
      </w:r>
    </w:p>
    <w:p w:rsidR="00090DB4" w:rsidRPr="00090DB4" w:rsidRDefault="00090DB4" w:rsidP="00090DB4">
      <w:pPr>
        <w:pStyle w:val="Normal-W"/>
      </w:pPr>
      <w:r w:rsidRPr="0027440F">
        <w:rPr>
          <w:rStyle w:val="bold"/>
        </w:rPr>
        <w:t xml:space="preserve">Kolekta: </w:t>
      </w:r>
      <w:r>
        <w:t>Modlitwa za ojczyzn</w:t>
      </w:r>
      <w:r w:rsidR="0039253B">
        <w:t xml:space="preserve">ę </w:t>
      </w:r>
      <w:r>
        <w:t>lub miasto (MR 145”)</w:t>
      </w:r>
    </w:p>
    <w:p w:rsidR="00090DB4" w:rsidRPr="00090DB4" w:rsidRDefault="00090DB4" w:rsidP="00090DB4">
      <w:pPr>
        <w:pStyle w:val="Normal-W"/>
      </w:pPr>
      <w:r w:rsidRPr="0027440F">
        <w:rPr>
          <w:rStyle w:val="bold"/>
        </w:rPr>
        <w:t xml:space="preserve">Pozostałe oracje: </w:t>
      </w:r>
      <w:r>
        <w:t>1 Tydzień Zwykły (MR 242)</w:t>
      </w:r>
    </w:p>
    <w:p w:rsidR="00090DB4" w:rsidRPr="00090DB4" w:rsidRDefault="00090DB4" w:rsidP="0039253B">
      <w:r w:rsidRPr="0027440F">
        <w:rPr>
          <w:rStyle w:val="bold"/>
        </w:rPr>
        <w:t xml:space="preserve">Czytania: </w:t>
      </w:r>
      <w:r w:rsidRPr="00CC6E54">
        <w:t>Hbr 4,12-16</w:t>
      </w:r>
      <w:r w:rsidRPr="00F82BD4">
        <w:t xml:space="preserve">; Ps </w:t>
      </w:r>
      <w:r>
        <w:t>19</w:t>
      </w:r>
      <w:r w:rsidRPr="00F82BD4">
        <w:t xml:space="preserve">; </w:t>
      </w:r>
      <w:r w:rsidRPr="00CC6E54">
        <w:t>Mk 2,13-17</w:t>
      </w:r>
    </w:p>
    <w:p w:rsidR="00090DB4" w:rsidRPr="00090DB4" w:rsidRDefault="00090DB4" w:rsidP="0027440F">
      <w:pPr>
        <w:pStyle w:val="Nagwek2"/>
      </w:pPr>
      <w:r>
        <w:tab/>
      </w:r>
      <w:r w:rsidRPr="0027440F">
        <w:t>I.</w:t>
      </w:r>
      <w:r w:rsidRPr="0027440F">
        <w:tab/>
        <w:t>Wprowadzenie do Eucharystii</w:t>
      </w:r>
    </w:p>
    <w:p w:rsidR="00090DB4" w:rsidRPr="00090DB4" w:rsidRDefault="00090DB4" w:rsidP="00090DB4">
      <w:r>
        <w:t xml:space="preserve">Święty Zygmunt Szczęsny Feliński, Arcybiskup Metropolita Warszawski, którego dwusetlecie urodzin celebrujemy od listopada, w pierwszym słowie do duchowieństwa nowo obejmowanej Archidiecezji powiedział: </w:t>
      </w:r>
      <w:r w:rsidRPr="0027440F">
        <w:rPr>
          <w:rStyle w:val="kursywa"/>
          <w:rFonts w:eastAsiaTheme="majorEastAsia"/>
        </w:rPr>
        <w:t>Nauka moja nie jest moja, ale tego, który mnie posłał, to jest katolickiego Kościoła, stróża i ministra ustanowionej przez Chrystusa religii</w:t>
      </w:r>
      <w:r>
        <w:t xml:space="preserve"> (</w:t>
      </w:r>
      <w:r w:rsidRPr="0027440F">
        <w:rPr>
          <w:rStyle w:val="kursywa"/>
          <w:rFonts w:eastAsiaTheme="majorEastAsia"/>
        </w:rPr>
        <w:t>Pamiętniki</w:t>
      </w:r>
      <w:r>
        <w:t>, s. 490). To zdanie wyznaczyło program jego życiu i posługiwaniu w Warszawie. Także służba Ojczyźnie, znajdującej si</w:t>
      </w:r>
      <w:r w:rsidR="0039253B">
        <w:t xml:space="preserve">ę </w:t>
      </w:r>
      <w:r>
        <w:t>wówczas pod zaborami, oraz wspieranie narodu polskiego w walce o niepodległość, wynikały z tej reguły. Modląc si</w:t>
      </w:r>
      <w:r w:rsidR="0039253B">
        <w:t xml:space="preserve">ę </w:t>
      </w:r>
      <w:r>
        <w:t>dzisiaj za Polskę, prośmy o to, aby Boża nauka, Boże słowo, słowo Kościoła, były dla nas orężem w walce o prawdziwe dobro naszej Ojczyzny.</w:t>
      </w:r>
    </w:p>
    <w:p w:rsidR="00090DB4" w:rsidRPr="00090DB4" w:rsidRDefault="00090DB4" w:rsidP="0027440F">
      <w:pPr>
        <w:pStyle w:val="Nagwek2"/>
      </w:pPr>
      <w:r>
        <w:tab/>
      </w:r>
      <w:r w:rsidRPr="0027440F">
        <w:t>II.</w:t>
      </w:r>
      <w:r w:rsidRPr="0027440F">
        <w:tab/>
        <w:t>Myśli do homilii</w:t>
      </w:r>
    </w:p>
    <w:p w:rsidR="00090DB4" w:rsidRPr="00090DB4" w:rsidRDefault="00090DB4" w:rsidP="00090DB4">
      <w:pPr>
        <w:pStyle w:val="Nagwek3"/>
        <w:rPr>
          <w:rFonts w:eastAsiaTheme="majorEastAsia"/>
        </w:rPr>
      </w:pPr>
      <w:r w:rsidRPr="0027440F">
        <w:t xml:space="preserve">1. </w:t>
      </w:r>
      <w:r w:rsidRPr="0027440F">
        <w:rPr>
          <w:rStyle w:val="kursywa"/>
          <w:rFonts w:eastAsiaTheme="majorEastAsia"/>
        </w:rPr>
        <w:t>Żywe jest słowo Boże, skuteczne i ostrzejsze niż miecz</w:t>
      </w:r>
      <w:r w:rsidRPr="0027440F">
        <w:t xml:space="preserve"> (Hbr 4,12)</w:t>
      </w:r>
    </w:p>
    <w:p w:rsidR="00090DB4" w:rsidRPr="00090DB4" w:rsidRDefault="00090DB4" w:rsidP="00090DB4">
      <w:pPr>
        <w:rPr>
          <w:rFonts w:eastAsiaTheme="majorEastAsia"/>
        </w:rPr>
      </w:pPr>
      <w:r w:rsidRPr="0027440F">
        <w:rPr>
          <w:rStyle w:val="kursywa"/>
          <w:rFonts w:eastAsiaTheme="majorEastAsia"/>
        </w:rPr>
        <w:t>12 Żywe bowiem jest słowo Boże, skuteczne i ostrzejsze niż wszelki miecz obosieczny, przenikające aż do rozdzielenia duszy i ducha, stawów i szpiku, zdolne osądzić pragnienia i myśli serca</w:t>
      </w:r>
    </w:p>
    <w:p w:rsidR="00090DB4" w:rsidRPr="00090DB4" w:rsidRDefault="00090DB4" w:rsidP="001C7AE6">
      <w:r w:rsidRPr="001C7AE6">
        <w:t xml:space="preserve">Cała historia zbawienia świadczy o tym, że Słowo Boże jest </w:t>
      </w:r>
      <w:r w:rsidRPr="0027440F">
        <w:rPr>
          <w:rStyle w:val="kursywa"/>
          <w:rFonts w:eastAsiaTheme="majorEastAsia"/>
        </w:rPr>
        <w:t>„żywe”</w:t>
      </w:r>
      <w:r w:rsidRPr="001C7AE6">
        <w:t>. Tym, który podejmuje inicjatyw</w:t>
      </w:r>
      <w:r w:rsidR="0039253B">
        <w:t xml:space="preserve">ę </w:t>
      </w:r>
      <w:r w:rsidRPr="001C7AE6">
        <w:t>i nawiązuje kontakt jest Bóg, źródło życia (por. Łk 20,28). Jego Słowo skierowane jest do człowieka, dzieła Jego rąk (por. Hi 10,3), stworzonego właśnie po to, by mógł Mu odpowiedzieć i nawiązać kontakt ze swym Stworzycielem. Dlatego Słowo Boże towarzyszy człowiekowi od jego stworzenia aż do końca jego ziemskiej pielgrzymki. Objawia si</w:t>
      </w:r>
      <w:r w:rsidR="0039253B">
        <w:t xml:space="preserve">ę </w:t>
      </w:r>
      <w:r w:rsidRPr="001C7AE6">
        <w:t>ono na różne sposoby, a szczytem tego objawienia jest tajemnica Wcielenia, kiedy to za sprawą Ducha Świętego Słowo, Bóg u Boga, stało si</w:t>
      </w:r>
      <w:r w:rsidR="0039253B">
        <w:t xml:space="preserve">ę </w:t>
      </w:r>
      <w:r w:rsidRPr="001C7AE6">
        <w:t>ciałem (por. J 1,1.14). Jezus Chrystus, umarły i zmartwychwstały, i</w:t>
      </w:r>
      <w:r w:rsidRPr="0027440F">
        <w:rPr>
          <w:rStyle w:val="kursywa"/>
          <w:rFonts w:eastAsiaTheme="majorEastAsia"/>
        </w:rPr>
        <w:t xml:space="preserve"> “Żyjący”</w:t>
      </w:r>
      <w:r w:rsidRPr="001C7AE6">
        <w:t xml:space="preserve"> (Ap 1,18), ten, który ma słowa życia wiecznego (por. J 6,68).</w:t>
      </w:r>
    </w:p>
    <w:p w:rsidR="00090DB4" w:rsidRPr="00090DB4" w:rsidRDefault="00090DB4" w:rsidP="001C7AE6">
      <w:r w:rsidRPr="001C7AE6">
        <w:lastRenderedPageBreak/>
        <w:t>Słowo Boże jest również</w:t>
      </w:r>
      <w:r w:rsidRPr="0027440F">
        <w:rPr>
          <w:rStyle w:val="kursywa"/>
          <w:rFonts w:eastAsiaTheme="majorEastAsia"/>
        </w:rPr>
        <w:t xml:space="preserve"> „ostre”</w:t>
      </w:r>
      <w:r w:rsidRPr="001C7AE6">
        <w:t>. Oświeca ono życie człowieka, wskazując mu drogę, po której ma iść, w szczególności słowami Dekalogu (por. Wj 20,1-21), który Jezus ujął w sposób syntetyczny w przykazaniu miłości Boga i bliźniego (por. Mt 22,37-40). Błogosławieństwa (por. Łk 6,20-26) natomiast są ideałem życia chrześcijańskiego, w którym słucha si</w:t>
      </w:r>
      <w:r w:rsidR="0039253B">
        <w:t xml:space="preserve">ę </w:t>
      </w:r>
      <w:r w:rsidRPr="001C7AE6">
        <w:t xml:space="preserve">Słowa Bożego, osądzającego pragnienia i myśli serca, skłaniającego je ku dobru i oczyszczającego z tego, co grzeszne. Przemawiając do człowieka, który jest grzeszny, lecz powołany do świętości, Bóg go napomina, by zmienił swe złe postępowanie: </w:t>
      </w:r>
      <w:r w:rsidRPr="0027440F">
        <w:rPr>
          <w:rStyle w:val="kursywa"/>
          <w:rFonts w:eastAsiaTheme="majorEastAsia"/>
        </w:rPr>
        <w:t xml:space="preserve">“Zawróćcie z waszych dróg grzesznych i przestrzegajcie poleceń moich i postanowień moich, według całego Prawa, które nadałem waszym przodkom i które przekazałem wam przez sługi moje - proroków” </w:t>
      </w:r>
      <w:r w:rsidRPr="001C7AE6">
        <w:t xml:space="preserve">(2 Krl 17,13). Również Pan Jezus wzywa w Ewangelii: </w:t>
      </w:r>
      <w:r w:rsidRPr="0027440F">
        <w:rPr>
          <w:rStyle w:val="kursywa"/>
          <w:rFonts w:eastAsiaTheme="majorEastAsia"/>
        </w:rPr>
        <w:t>“Nawróćcie się, bo bliskie jest królestwo niebieskie”</w:t>
      </w:r>
      <w:r w:rsidRPr="001C7AE6">
        <w:t xml:space="preserve"> (Mt 3,2). Mocą łaski Ducha Świętego Słowo Boże dotyka serca skruszonego grzesznika i przywraca go do komunii z Bogiem w Kościele. Nawrócenie grzesznika budzi wielką radość w niebie (por. Łk 15,7). W imieniu zmartwychwstałego Pana Kościół kontynuuje głoszenie</w:t>
      </w:r>
      <w:r w:rsidRPr="0027440F">
        <w:rPr>
          <w:rStyle w:val="kursywa"/>
          <w:rFonts w:eastAsiaTheme="majorEastAsia"/>
        </w:rPr>
        <w:t xml:space="preserve"> “nawrócenia i odpuszczenia grzechów wszystkim narodom” </w:t>
      </w:r>
      <w:r w:rsidRPr="001C7AE6">
        <w:t>(Łk 24,47). On sam, posłuszny Słowu Bożemu, wchodzi na drog</w:t>
      </w:r>
      <w:r w:rsidR="0039253B">
        <w:t xml:space="preserve">ę </w:t>
      </w:r>
      <w:r w:rsidRPr="001C7AE6">
        <w:t>pokory i nawrócenia, aby był coraz wierniejszy Jezusowi Chrystusowi, swemu Oblubieńcowi i Panu, i by z większą mocą i autentyzmem głosił Jego Dobrą Nowinę.</w:t>
      </w:r>
    </w:p>
    <w:p w:rsidR="00090DB4" w:rsidRPr="00090DB4" w:rsidRDefault="00090DB4" w:rsidP="001C7AE6">
      <w:r w:rsidRPr="001C7AE6">
        <w:t>Słowo Boże jest też</w:t>
      </w:r>
      <w:r w:rsidRPr="0027440F">
        <w:rPr>
          <w:rStyle w:val="kursywa"/>
          <w:rFonts w:eastAsiaTheme="majorEastAsia"/>
        </w:rPr>
        <w:t xml:space="preserve"> “skuteczne”</w:t>
      </w:r>
      <w:r w:rsidRPr="001C7AE6">
        <w:t>. Świadczą o tym osobiste dzieje patriarchów i proroków, jak również ludu wybranego Starego i Nowego Przymierza. W sposób całkiem wyjątkowy świadczy o tym Jezus Chrystus, Słowo Boże, które wcielając si</w:t>
      </w:r>
      <w:r w:rsidR="0039253B">
        <w:t xml:space="preserve">ę </w:t>
      </w:r>
      <w:r w:rsidRPr="0027440F">
        <w:rPr>
          <w:rStyle w:val="kursywa"/>
          <w:rFonts w:eastAsiaTheme="majorEastAsia"/>
        </w:rPr>
        <w:t xml:space="preserve">“zamieszkało wśród nas” </w:t>
      </w:r>
      <w:r w:rsidRPr="001C7AE6">
        <w:t>(J</w:t>
      </w:r>
      <w:r w:rsidRPr="0027440F">
        <w:rPr>
          <w:rStyle w:val="kursywa"/>
          <w:rFonts w:eastAsiaTheme="majorEastAsia"/>
        </w:rPr>
        <w:t xml:space="preserve"> </w:t>
      </w:r>
      <w:r w:rsidRPr="001C7AE6">
        <w:t>1,14). Nadal głosi On Królestwo Boże i uzdrawia chorych (por. Łk 9,2) za pośrednictwem swego Kościoła, który realizuje to dzieło zbawienia Słowem i sakramentami, a zwłaszcza Eucharystią, która jest źródłem i szczytem życia i misji Kościoła i w której mocą łaski Ducha Świętego słowa konsekracji stają si</w:t>
      </w:r>
      <w:r w:rsidR="0039253B">
        <w:t xml:space="preserve">ę </w:t>
      </w:r>
      <w:r w:rsidRPr="001C7AE6">
        <w:t>skuteczne, przemieniając chleb w Ciało, a wino w Krew Pana Jezusa (por. Mt 26,26-28; Mk 14,22-23; Łk 22,19-20). Dlatego Słowo Boże jest źródłem komunii między człowiekiem i Bogiem oraz między ludźmi, których Bóg kocha.</w:t>
      </w:r>
    </w:p>
    <w:p w:rsidR="00090DB4" w:rsidRPr="00090DB4" w:rsidRDefault="00090DB4" w:rsidP="00090DB4">
      <w:r w:rsidRPr="00D36402">
        <w:t>Biorąc za wzór Najświętszą Maryj</w:t>
      </w:r>
      <w:r w:rsidR="0039253B">
        <w:t xml:space="preserve">ę </w:t>
      </w:r>
      <w:r w:rsidRPr="00D36402">
        <w:t>Pannę, pokorną Służebnic</w:t>
      </w:r>
      <w:r w:rsidR="0039253B">
        <w:t xml:space="preserve">ę </w:t>
      </w:r>
      <w:r w:rsidRPr="00D36402">
        <w:t>Pańską, Synod chce przyczynić si</w:t>
      </w:r>
      <w:r w:rsidR="0039253B">
        <w:t xml:space="preserve">ę </w:t>
      </w:r>
      <w:r w:rsidRPr="00D36402">
        <w:t xml:space="preserve">do tego, by ponownie ze zdumieniem odkryto Słowo Boże </w:t>
      </w:r>
      <w:r>
        <w:t>–</w:t>
      </w:r>
      <w:r w:rsidRPr="00D36402">
        <w:t xml:space="preserve"> żywe, ostre i skuteczne </w:t>
      </w:r>
      <w:r>
        <w:t>–</w:t>
      </w:r>
      <w:r w:rsidRPr="00D36402">
        <w:t xml:space="preserve"> w samym sercu Kościoła, w jego liturgii i modlitwie, w ewangelizacji i katechezie, w egzegezie i teologii, w życiu osobistym i duszpasterskim, jak również w ludzkich kulturach, oczyszczonych i wzbogaconych przez Ewangelię. Jeśli chrześcijanie pozwolą, by przebudziło ich Słowo Boże, będą w stanie odpowiedzieć każdemu, kto domaga si</w:t>
      </w:r>
      <w:r w:rsidR="0039253B">
        <w:t xml:space="preserve">ę </w:t>
      </w:r>
      <w:r w:rsidRPr="00D36402">
        <w:t>od nich uzasadnienia ich nadziei (por.</w:t>
      </w:r>
      <w:r w:rsidRPr="0027440F">
        <w:rPr>
          <w:rStyle w:val="kursywa"/>
          <w:rFonts w:eastAsiaTheme="majorEastAsia"/>
        </w:rPr>
        <w:t xml:space="preserve"> </w:t>
      </w:r>
      <w:r w:rsidRPr="00D36402">
        <w:t>1</w:t>
      </w:r>
      <w:r w:rsidRPr="0027440F">
        <w:rPr>
          <w:rStyle w:val="kursywa"/>
          <w:rFonts w:eastAsiaTheme="majorEastAsia"/>
        </w:rPr>
        <w:t xml:space="preserve"> </w:t>
      </w:r>
      <w:r w:rsidRPr="00D36402">
        <w:t>P</w:t>
      </w:r>
      <w:r w:rsidRPr="0027440F">
        <w:rPr>
          <w:rStyle w:val="kursywa"/>
          <w:rFonts w:eastAsiaTheme="majorEastAsia"/>
        </w:rPr>
        <w:t xml:space="preserve"> </w:t>
      </w:r>
      <w:r w:rsidRPr="00D36402">
        <w:t>3,15), kochając bliźniego nie</w:t>
      </w:r>
      <w:r w:rsidRPr="0027440F">
        <w:rPr>
          <w:rStyle w:val="kursywa"/>
          <w:rFonts w:eastAsiaTheme="majorEastAsia"/>
        </w:rPr>
        <w:t xml:space="preserve"> „słowem i językiem, ale czynem i prawdą”</w:t>
      </w:r>
      <w:r>
        <w:t xml:space="preserve"> </w:t>
      </w:r>
      <w:r w:rsidRPr="00D36402">
        <w:t>(1</w:t>
      </w:r>
      <w:r w:rsidRPr="0027440F">
        <w:rPr>
          <w:rStyle w:val="kursywa"/>
          <w:rFonts w:eastAsiaTheme="majorEastAsia"/>
        </w:rPr>
        <w:t xml:space="preserve"> </w:t>
      </w:r>
      <w:r w:rsidRPr="00D36402">
        <w:t>J</w:t>
      </w:r>
      <w:r>
        <w:t xml:space="preserve"> </w:t>
      </w:r>
      <w:r w:rsidRPr="00D36402">
        <w:t xml:space="preserve">3,18). Jeśli będą pełnić dobre uczynki, zajaśnieje przed ludźmi ich światło, odbicie chwały Boga, </w:t>
      </w:r>
      <w:r w:rsidRPr="00D36402">
        <w:lastRenderedPageBreak/>
        <w:t>i wszyscy będą chwalić Ojca naszego, który jest w niebie (por.</w:t>
      </w:r>
      <w:r>
        <w:t xml:space="preserve"> </w:t>
      </w:r>
      <w:r w:rsidRPr="00D36402">
        <w:t>Mt</w:t>
      </w:r>
      <w:r>
        <w:t xml:space="preserve"> </w:t>
      </w:r>
      <w:r w:rsidRPr="00D36402">
        <w:t>5,16). Słowo Boże promieniuje zatem na całe życie Kościoła i sprawia, że jego obecność w świecie jest zaczynem świata bardziej sprawiedliwego i pokojowego, wolnego od wszelkiej przemocy i otwartego na budowanie cywilizacji miłości.</w:t>
      </w:r>
    </w:p>
    <w:p w:rsidR="00090DB4" w:rsidRPr="00090DB4" w:rsidRDefault="00090DB4" w:rsidP="0039253B">
      <w:pPr>
        <w:pStyle w:val="Normal-LO"/>
      </w:pPr>
      <w:r w:rsidRPr="001C7AE6">
        <w:t>/na podstawie:</w:t>
      </w:r>
      <w:r w:rsidRPr="001C7AE6">
        <w:br/>
        <w:t xml:space="preserve">abp Nikola Eterović, </w:t>
      </w:r>
      <w:r w:rsidRPr="0027440F">
        <w:rPr>
          <w:rStyle w:val="kursywa"/>
          <w:rFonts w:eastAsiaTheme="majorEastAsia"/>
        </w:rPr>
        <w:t>Przedmowa [do dokumentów synodu nt. słowa Bożego]</w:t>
      </w:r>
      <w:r w:rsidRPr="001C7AE6">
        <w:t>,</w:t>
      </w:r>
      <w:r w:rsidRPr="001C7AE6">
        <w:br/>
        <w:t xml:space="preserve">[w:] </w:t>
      </w:r>
      <w:r w:rsidRPr="0027440F">
        <w:rPr>
          <w:rStyle w:val="kursywa"/>
          <w:rFonts w:eastAsiaTheme="majorEastAsia"/>
        </w:rPr>
        <w:t>XII Zwyczajne Zgromadzenie Ogólne Synodu Biskupów. Lineamenta</w:t>
      </w:r>
      <w:r w:rsidRPr="001C7AE6">
        <w:t>, Watykan, 2007/</w:t>
      </w:r>
    </w:p>
    <w:p w:rsidR="00090DB4" w:rsidRPr="00090DB4" w:rsidRDefault="00090DB4" w:rsidP="0027440F">
      <w:pPr>
        <w:pStyle w:val="Nagwek3"/>
      </w:pPr>
      <w:r w:rsidRPr="0027440F">
        <w:t>2. Aktualizacja</w:t>
      </w:r>
    </w:p>
    <w:p w:rsidR="00090DB4" w:rsidRPr="00090DB4" w:rsidRDefault="00090DB4" w:rsidP="00090DB4">
      <w:pPr>
        <w:pStyle w:val="p11"/>
      </w:pPr>
      <w:r>
        <w:t>1)</w:t>
      </w:r>
      <w:r>
        <w:tab/>
        <w:t>Słowo Boże ma w sobie inspirującą moc wskazywania właściwego sposobu służenia Polsce.</w:t>
      </w:r>
    </w:p>
    <w:p w:rsidR="00090DB4" w:rsidRPr="00090DB4" w:rsidRDefault="00090DB4" w:rsidP="00090DB4">
      <w:pPr>
        <w:pStyle w:val="p11"/>
      </w:pPr>
      <w:r>
        <w:t>2)</w:t>
      </w:r>
      <w:r>
        <w:tab/>
        <w:t>Słowo Boże ma w sobie moc przebudzenia do dobrych uczynków, także do walki i troski o przyszły kształt Ojczyzny.</w:t>
      </w:r>
    </w:p>
    <w:p w:rsidR="00090DB4" w:rsidRPr="00090DB4" w:rsidRDefault="00090DB4" w:rsidP="00090DB4">
      <w:pPr>
        <w:pStyle w:val="p11"/>
      </w:pPr>
      <w:r>
        <w:t>3)</w:t>
      </w:r>
      <w:r>
        <w:tab/>
        <w:t>Nasza miłość do Ojczyzny – czyli patriotyzm – to jeden z przejawów działania słowa Bożego w naszym życiu.</w:t>
      </w:r>
    </w:p>
    <w:p w:rsidR="00090DB4" w:rsidRPr="00090DB4" w:rsidRDefault="00090DB4" w:rsidP="0027440F">
      <w:pPr>
        <w:pStyle w:val="Nagwek3"/>
      </w:pPr>
      <w:r w:rsidRPr="0027440F">
        <w:t>3. Miłość do Ojczyzny według św. Zygmunta Szczęsnego Felińskiego</w:t>
      </w:r>
    </w:p>
    <w:p w:rsidR="00090DB4" w:rsidRPr="0039253B" w:rsidRDefault="00090DB4" w:rsidP="0039253B">
      <w:pPr>
        <w:pStyle w:val="Nagwek4"/>
      </w:pPr>
      <w:r w:rsidRPr="0039253B">
        <w:t>I. Informacje wstępne</w:t>
      </w:r>
    </w:p>
    <w:p w:rsidR="00090DB4" w:rsidRPr="00090DB4" w:rsidRDefault="00090DB4" w:rsidP="001C7AE6">
      <w:r w:rsidRPr="00CD4C29">
        <w:t>Mówiąc o rozumieniu narodu przez Felińskiego nie można pominąć kwestii kształtowania si</w:t>
      </w:r>
      <w:r w:rsidR="0039253B">
        <w:t xml:space="preserve">ę </w:t>
      </w:r>
      <w:r w:rsidRPr="00CD4C29">
        <w:t>poglądów autora. Miłość do ojczyzny wynosi on z rodzinnego domu. Jest synem uczestniczki sprzysiężenia Konarskiego i Berezowskiej wygnanki. Jako dziecko pragnie uciec do oddziału partyzanckiego walczącego o wolność kraju. W Paryżu poznaje najwybitniejszych przedstawicieli Wielkiej Emigracji. W 1848 roku walczy w powstaniu wielkopolskim, po upadku którego nabiera przekonania, ze służba ojczyźnie powinna polegać raczej na pracy niż walce zbrojnej. Jako kapłan, a następnie biskup Warszawy, pragnie służyć Bogu i ojczyźnie. Podczas powstania styczniowego ujmuje si</w:t>
      </w:r>
      <w:r w:rsidR="0039253B">
        <w:t xml:space="preserve">ę </w:t>
      </w:r>
      <w:r w:rsidRPr="00CD4C29">
        <w:t>za cierpiącym narodem. Cierpliwie znosi dwadzieścia lat zes</w:t>
      </w:r>
      <w:r>
        <w:t>ł</w:t>
      </w:r>
      <w:r w:rsidRPr="00CD4C29">
        <w:t>ańczej bezsilności i samotności. Gdy u kresu życia schorowany wraca do Galicji, stara si</w:t>
      </w:r>
      <w:r w:rsidR="0039253B">
        <w:t xml:space="preserve">ę </w:t>
      </w:r>
      <w:r w:rsidRPr="00CD4C29">
        <w:t>swoj</w:t>
      </w:r>
      <w:r w:rsidR="0039253B">
        <w:t>ą</w:t>
      </w:r>
      <w:r w:rsidRPr="00CD4C29">
        <w:t xml:space="preserve"> prac</w:t>
      </w:r>
      <w:r w:rsidR="0039253B">
        <w:t>ą</w:t>
      </w:r>
      <w:r w:rsidRPr="00CD4C29">
        <w:t xml:space="preserve"> s</w:t>
      </w:r>
      <w:r w:rsidRPr="00CD4C29">
        <w:rPr>
          <w:rFonts w:cs="Garamond"/>
        </w:rPr>
        <w:t>ł</w:t>
      </w:r>
      <w:r w:rsidRPr="00CD4C29">
        <w:t>u</w:t>
      </w:r>
      <w:r w:rsidRPr="00CD4C29">
        <w:rPr>
          <w:rFonts w:cs="Garamond"/>
        </w:rPr>
        <w:t>ż</w:t>
      </w:r>
      <w:r w:rsidRPr="00CD4C29">
        <w:t>y</w:t>
      </w:r>
      <w:r w:rsidRPr="00CD4C29">
        <w:rPr>
          <w:rFonts w:cs="Garamond"/>
        </w:rPr>
        <w:t>ć</w:t>
      </w:r>
      <w:r w:rsidRPr="00CD4C29">
        <w:t xml:space="preserve"> biednym i potrzebuj</w:t>
      </w:r>
      <w:r w:rsidRPr="00CD4C29">
        <w:rPr>
          <w:rFonts w:cs="Garamond"/>
        </w:rPr>
        <w:t>ą</w:t>
      </w:r>
      <w:r w:rsidRPr="00CD4C29">
        <w:t>cym</w:t>
      </w:r>
      <w:r w:rsidRPr="00887076">
        <w:t>. (s. 318-319)</w:t>
      </w:r>
    </w:p>
    <w:p w:rsidR="00090DB4" w:rsidRPr="001C7AE6" w:rsidRDefault="00090DB4" w:rsidP="0039253B">
      <w:pPr>
        <w:pStyle w:val="Nagwek4"/>
      </w:pPr>
      <w:r w:rsidRPr="001C7AE6">
        <w:lastRenderedPageBreak/>
        <w:t>II. Prawa narodów</w:t>
      </w:r>
    </w:p>
    <w:p w:rsidR="00090DB4" w:rsidRPr="0039253B" w:rsidRDefault="00090DB4" w:rsidP="00090DB4">
      <w:r w:rsidRPr="0039253B">
        <w:t>a/</w:t>
      </w:r>
      <w:r w:rsidR="0039253B" w:rsidRPr="0039253B">
        <w:tab/>
      </w:r>
      <w:r w:rsidRPr="0039253B">
        <w:t xml:space="preserve">[W swoim nauczaniu] Feliński podejmuje </w:t>
      </w:r>
      <w:r w:rsidRPr="0039253B">
        <w:rPr>
          <w:rStyle w:val="podkrelenie"/>
        </w:rPr>
        <w:t>zagadnienie praw</w:t>
      </w:r>
      <w:r w:rsidRPr="0039253B">
        <w:t xml:space="preserve"> przynależnych każdemu na- rodowi wynikających z samego faktu jego istnienia. Naród, będąc dziełem Stwórcy, jest nietykalny i święty. Obowiązkiem ludzkości jest uszanowanie praw każdego narodu. To poszanowanie powinno dotyczy</w:t>
      </w:r>
      <w:r w:rsidR="0039253B" w:rsidRPr="0039253B">
        <w:t xml:space="preserve">ć </w:t>
      </w:r>
      <w:r w:rsidRPr="0039253B">
        <w:t>j</w:t>
      </w:r>
      <w:r w:rsidRPr="0039253B">
        <w:rPr>
          <w:rFonts w:cs="Garamond"/>
        </w:rPr>
        <w:t>ę</w:t>
      </w:r>
      <w:r w:rsidRPr="0039253B">
        <w:t>zyka, charakteru, pos</w:t>
      </w:r>
      <w:r w:rsidRPr="0039253B">
        <w:rPr>
          <w:rFonts w:cs="Garamond"/>
        </w:rPr>
        <w:t>ł</w:t>
      </w:r>
      <w:r w:rsidRPr="0039253B">
        <w:t>annictwa narodowego, ale tak</w:t>
      </w:r>
      <w:r w:rsidRPr="0039253B">
        <w:rPr>
          <w:rFonts w:cs="Garamond"/>
        </w:rPr>
        <w:t>ż</w:t>
      </w:r>
      <w:r w:rsidRPr="0039253B">
        <w:t>e ziemi czy d</w:t>
      </w:r>
      <w:r w:rsidRPr="0039253B">
        <w:rPr>
          <w:rFonts w:cs="Garamond"/>
        </w:rPr>
        <w:t>ó</w:t>
      </w:r>
      <w:r w:rsidRPr="0039253B">
        <w:t>br materialnych. Zniszczenie lub zniewolenie narodu przemoc</w:t>
      </w:r>
      <w:r w:rsidR="0039253B" w:rsidRPr="0039253B">
        <w:t>ą</w:t>
      </w:r>
      <w:r w:rsidRPr="0039253B">
        <w:t xml:space="preserve"> jest zubo</w:t>
      </w:r>
      <w:r w:rsidRPr="0039253B">
        <w:rPr>
          <w:rFonts w:cs="Garamond"/>
        </w:rPr>
        <w:t>ż</w:t>
      </w:r>
      <w:r w:rsidRPr="0039253B">
        <w:t>eniem ludzko</w:t>
      </w:r>
      <w:r w:rsidRPr="0039253B">
        <w:rPr>
          <w:rFonts w:cs="Garamond"/>
        </w:rPr>
        <w:t>ś</w:t>
      </w:r>
      <w:r w:rsidRPr="0039253B">
        <w:t>ci. Por</w:t>
      </w:r>
      <w:r w:rsidRPr="0039253B">
        <w:rPr>
          <w:rFonts w:cs="Garamond"/>
        </w:rPr>
        <w:t>ó</w:t>
      </w:r>
      <w:r w:rsidRPr="0039253B">
        <w:t>wnuj</w:t>
      </w:r>
      <w:r w:rsidRPr="0039253B">
        <w:rPr>
          <w:rFonts w:cs="Garamond"/>
        </w:rPr>
        <w:t>ą</w:t>
      </w:r>
      <w:r w:rsidRPr="0039253B">
        <w:t xml:space="preserve">c zniszczenie narodu do zgaszenia jednego z promieni </w:t>
      </w:r>
      <w:r w:rsidRPr="0039253B">
        <w:rPr>
          <w:rFonts w:cs="Garamond"/>
        </w:rPr>
        <w:t>Ś</w:t>
      </w:r>
      <w:r w:rsidRPr="0039253B">
        <w:t>wiat</w:t>
      </w:r>
      <w:r w:rsidRPr="0039253B">
        <w:rPr>
          <w:rFonts w:cs="Garamond"/>
        </w:rPr>
        <w:t>ł</w:t>
      </w:r>
      <w:r w:rsidRPr="0039253B">
        <w:t>o</w:t>
      </w:r>
      <w:r w:rsidRPr="0039253B">
        <w:rPr>
          <w:rFonts w:cs="Garamond"/>
        </w:rPr>
        <w:t>ś</w:t>
      </w:r>
      <w:r w:rsidRPr="0039253B">
        <w:t>ci, autor ukazuje je jako zdeformowanie stw</w:t>
      </w:r>
      <w:r w:rsidRPr="0039253B">
        <w:rPr>
          <w:rFonts w:cs="Garamond"/>
        </w:rPr>
        <w:t>ó</w:t>
      </w:r>
      <w:r w:rsidRPr="0039253B">
        <w:t>rczego dzie</w:t>
      </w:r>
      <w:r w:rsidRPr="0039253B">
        <w:rPr>
          <w:rFonts w:cs="Garamond"/>
        </w:rPr>
        <w:t>ł</w:t>
      </w:r>
      <w:r w:rsidRPr="0039253B">
        <w:t>a Boga, kt</w:t>
      </w:r>
      <w:r w:rsidRPr="0039253B">
        <w:rPr>
          <w:rFonts w:cs="Garamond"/>
        </w:rPr>
        <w:t>ó</w:t>
      </w:r>
      <w:r w:rsidRPr="0039253B">
        <w:t>re nie mo</w:t>
      </w:r>
      <w:r w:rsidRPr="0039253B">
        <w:rPr>
          <w:rFonts w:cs="Garamond"/>
        </w:rPr>
        <w:t>ż</w:t>
      </w:r>
      <w:r w:rsidRPr="0039253B">
        <w:t>e ukaza</w:t>
      </w:r>
      <w:r w:rsidRPr="0039253B">
        <w:rPr>
          <w:rFonts w:cs="Garamond"/>
        </w:rPr>
        <w:t>ć</w:t>
      </w:r>
      <w:r w:rsidRPr="0039253B">
        <w:t xml:space="preserve"> si</w:t>
      </w:r>
      <w:r w:rsidR="0039253B" w:rsidRPr="0039253B">
        <w:t xml:space="preserve">ę </w:t>
      </w:r>
      <w:r w:rsidRPr="0039253B">
        <w:t>w pełnym swoim blasku. Wydaje si</w:t>
      </w:r>
      <w:r w:rsidR="0039253B" w:rsidRPr="0039253B">
        <w:t xml:space="preserve">ę </w:t>
      </w:r>
      <w:r w:rsidRPr="0039253B">
        <w:t>wskazywać, że każdy naród posiada swoist</w:t>
      </w:r>
      <w:r w:rsidR="0039253B">
        <w:t>ą</w:t>
      </w:r>
      <w:r w:rsidRPr="0039253B">
        <w:t xml:space="preserve"> oryginalno</w:t>
      </w:r>
      <w:r w:rsidRPr="0039253B">
        <w:rPr>
          <w:rFonts w:cs="Garamond"/>
        </w:rPr>
        <w:t>ść</w:t>
      </w:r>
      <w:r w:rsidRPr="0039253B">
        <w:t>, co powoduje, że nie może być zastąpiony przez inne narody.</w:t>
      </w:r>
    </w:p>
    <w:p w:rsidR="00090DB4" w:rsidRPr="00090DB4" w:rsidRDefault="0039253B" w:rsidP="00090DB4">
      <w:r>
        <w:t>b/</w:t>
      </w:r>
      <w:r>
        <w:tab/>
      </w:r>
      <w:r w:rsidR="00090DB4" w:rsidRPr="00887076">
        <w:t xml:space="preserve">Każdy naród ma prawo przede wszystkim do </w:t>
      </w:r>
      <w:r w:rsidR="00090DB4" w:rsidRPr="0027440F">
        <w:rPr>
          <w:rStyle w:val="podkrelenie"/>
        </w:rPr>
        <w:t>niepodległości</w:t>
      </w:r>
      <w:r w:rsidR="00090DB4" w:rsidRPr="00887076">
        <w:t xml:space="preserve">: </w:t>
      </w:r>
      <w:r w:rsidR="00090DB4" w:rsidRPr="0027440F">
        <w:rPr>
          <w:rStyle w:val="kursywa"/>
          <w:rFonts w:eastAsiaTheme="majorEastAsia"/>
        </w:rPr>
        <w:t>Najsłabszy nawet naród ma równie święte prawo do niepodległego bytu i samorządu, jak i najpotężniejsze państwo</w:t>
      </w:r>
      <w:r w:rsidR="00090DB4" w:rsidRPr="00887076">
        <w:t>. Naród jest śmiertelny</w:t>
      </w:r>
      <w:r w:rsidR="00090DB4">
        <w:t>,</w:t>
      </w:r>
      <w:r w:rsidR="00090DB4" w:rsidRPr="00887076">
        <w:t xml:space="preserve"> czyli może przestać istnieć. Jednak zniszczenie narodu porównuje Feliński do zabójstwa człowieka. Jest to zbrodnia zarówno wtedy, gdy dokonuje si</w:t>
      </w:r>
      <w:r>
        <w:t xml:space="preserve">ę </w:t>
      </w:r>
      <w:r w:rsidR="00090DB4" w:rsidRPr="00887076">
        <w:t>poprzez użycie zewnętrznej siły, najazd i przemoc, jak i wtedy gdy wynika z wewnętrznego rozkładu, upadku ducha, zdrady. Najazd i zabór niepodległego państwa jest międzynarodową zbrodni</w:t>
      </w:r>
      <w:r w:rsidR="00090DB4">
        <w:t>ą</w:t>
      </w:r>
      <w:r w:rsidR="00090DB4" w:rsidRPr="00887076">
        <w:t>. Jedyn</w:t>
      </w:r>
      <w:r w:rsidR="00090DB4">
        <w:t>ą</w:t>
      </w:r>
      <w:r w:rsidR="00090DB4" w:rsidRPr="00887076">
        <w:t xml:space="preserve"> wojn</w:t>
      </w:r>
      <w:r w:rsidR="00090DB4">
        <w:t>ą</w:t>
      </w:r>
      <w:r w:rsidR="00090DB4" w:rsidRPr="00887076">
        <w:t xml:space="preserve"> godziw</w:t>
      </w:r>
      <w:r w:rsidR="00090DB4">
        <w:t>ą</w:t>
      </w:r>
      <w:r w:rsidR="00090DB4" w:rsidRPr="00887076">
        <w:t xml:space="preserve"> jest wojna obronna (przed najazdem lub naruszeniem sprawiedliwości). W kwestii prawa do niepodległości poglądy Felińskiego s</w:t>
      </w:r>
      <w:r>
        <w:t>ą</w:t>
      </w:r>
      <w:r w:rsidR="00090DB4" w:rsidRPr="00887076">
        <w:t xml:space="preserve"> zdecydowanie odmienne od prezentowanych, np. przez Micha</w:t>
      </w:r>
      <w:r w:rsidR="00090DB4" w:rsidRPr="00887076">
        <w:rPr>
          <w:rFonts w:cs="Garamond"/>
        </w:rPr>
        <w:t>ł</w:t>
      </w:r>
      <w:r w:rsidR="00090DB4" w:rsidRPr="00887076">
        <w:t>a Grabowskiego, kt</w:t>
      </w:r>
      <w:r w:rsidR="00090DB4" w:rsidRPr="00887076">
        <w:rPr>
          <w:rFonts w:cs="Garamond"/>
        </w:rPr>
        <w:t>ó</w:t>
      </w:r>
      <w:r w:rsidR="00090DB4" w:rsidRPr="00887076">
        <w:t>ry, w zamian za prawo do j</w:t>
      </w:r>
      <w:r w:rsidR="00090DB4" w:rsidRPr="00887076">
        <w:rPr>
          <w:rFonts w:cs="Garamond"/>
        </w:rPr>
        <w:t>ę</w:t>
      </w:r>
      <w:r w:rsidR="00090DB4" w:rsidRPr="00887076">
        <w:t>zyka polskiego i wolno</w:t>
      </w:r>
      <w:r w:rsidR="00090DB4" w:rsidRPr="00887076">
        <w:rPr>
          <w:rFonts w:cs="Garamond"/>
        </w:rPr>
        <w:t>ś</w:t>
      </w:r>
      <w:r w:rsidR="00090DB4" w:rsidRPr="00887076">
        <w:t>ci wyznania wiary katolickiej, był gotów współpracować z rządem w Petersburgu, aby nakłaniać Polaków do rezygnacji z wszelkich marzeń o niepodległości. Feliński krytycznie odnosi si</w:t>
      </w:r>
      <w:r>
        <w:t xml:space="preserve">ę </w:t>
      </w:r>
      <w:r w:rsidR="00090DB4" w:rsidRPr="00887076">
        <w:t>do poglądów Henryka Rzewuskiego oddanego programowi tzw. polsko-rosyjskiego pojednania. (s. 321-322)</w:t>
      </w:r>
    </w:p>
    <w:p w:rsidR="00090DB4" w:rsidRPr="001C7AE6" w:rsidRDefault="00090DB4" w:rsidP="0039253B">
      <w:pPr>
        <w:pStyle w:val="Nagwek4"/>
      </w:pPr>
      <w:r w:rsidRPr="001C7AE6">
        <w:t>III. Polskość</w:t>
      </w:r>
    </w:p>
    <w:p w:rsidR="00090DB4" w:rsidRPr="00090DB4" w:rsidRDefault="0039253B" w:rsidP="00090DB4">
      <w:r>
        <w:t>a/</w:t>
      </w:r>
      <w:r>
        <w:tab/>
      </w:r>
      <w:r w:rsidR="00090DB4" w:rsidRPr="00887076">
        <w:t xml:space="preserve">Polskość postrzega jako </w:t>
      </w:r>
      <w:r w:rsidR="00090DB4" w:rsidRPr="0027440F">
        <w:rPr>
          <w:rStyle w:val="podkrelenie"/>
        </w:rPr>
        <w:t>dar pochodzący od Boga</w:t>
      </w:r>
      <w:r w:rsidR="00090DB4" w:rsidRPr="00887076">
        <w:t>. Jest wdzięczny Bogu za dobro, jakie dokonuje si</w:t>
      </w:r>
      <w:r>
        <w:t xml:space="preserve">ę </w:t>
      </w:r>
      <w:r w:rsidR="00090DB4" w:rsidRPr="00887076">
        <w:t>nawet w okresie zaborów – rozwój polskiej nauki i instytucji nauk</w:t>
      </w:r>
      <w:r>
        <w:t xml:space="preserve">ę </w:t>
      </w:r>
      <w:r w:rsidR="00090DB4" w:rsidRPr="00887076">
        <w:t>wspierających, rozkwit poezji, literatury i sztuki, istnienie choćby w jednym z zaborów polskiego prawodawstwa, sądownictwa, szkolnictwa, samorządu. Bycie Polakiem w trudnym czasie zaborów ukazuje jako wezwanie do odwagi, honoru, inteligentnej i pełnej poczucia humoru konfrontacji z okupantem. Przytacza szereg zasłyszanych anegdot, jak choćby t</w:t>
      </w:r>
      <w:r w:rsidR="00702CC3">
        <w:t>ę</w:t>
      </w:r>
      <w:r w:rsidR="00090DB4" w:rsidRPr="00887076">
        <w:t xml:space="preserve"> o Gracjanie Szaszkiewiczu, [kt</w:t>
      </w:r>
      <w:r w:rsidR="00090DB4" w:rsidRPr="00887076">
        <w:rPr>
          <w:rFonts w:cs="Garamond"/>
        </w:rPr>
        <w:t>ó</w:t>
      </w:r>
      <w:r w:rsidR="00090DB4" w:rsidRPr="00887076">
        <w:t xml:space="preserve">ry </w:t>
      </w:r>
      <w:r w:rsidR="00090DB4">
        <w:t>jako</w:t>
      </w:r>
      <w:r w:rsidR="00090DB4" w:rsidRPr="00887076">
        <w:t xml:space="preserve"> marszałek powiatowy, znany na Podolu z poczucia humoru, przekonał rosyjskiego generała do wyrwania sobie dwóch zdrowych zębów]. Autor zdaje si</w:t>
      </w:r>
      <w:r>
        <w:t xml:space="preserve">ę </w:t>
      </w:r>
      <w:r w:rsidR="00090DB4" w:rsidRPr="00887076">
        <w:t xml:space="preserve">wskazywać, </w:t>
      </w:r>
      <w:r w:rsidR="00090DB4">
        <w:t>ż</w:t>
      </w:r>
      <w:r w:rsidR="00090DB4" w:rsidRPr="00887076">
        <w:t xml:space="preserve">e </w:t>
      </w:r>
      <w:r w:rsidR="00090DB4" w:rsidRPr="00887076">
        <w:lastRenderedPageBreak/>
        <w:t>skoro każda narodowość jest dziełem Boga, to szczególnym zadaniem Polaków, zleconym przez Opatrzność, jest strzeżenie i zachowywanie narodowości polskiej, zwłaszcza w czasie, gdy dwa potężne państwa usiłują nam ten skarb wydrzeć.</w:t>
      </w:r>
    </w:p>
    <w:p w:rsidR="00090DB4" w:rsidRPr="00090DB4" w:rsidRDefault="0039253B" w:rsidP="00090DB4">
      <w:r>
        <w:t>b/</w:t>
      </w:r>
      <w:r>
        <w:tab/>
      </w:r>
      <w:r w:rsidR="00090DB4" w:rsidRPr="00887076">
        <w:t>Feliński z dum</w:t>
      </w:r>
      <w:r>
        <w:t>ą</w:t>
      </w:r>
      <w:r w:rsidR="00090DB4" w:rsidRPr="00887076">
        <w:t xml:space="preserve"> patrzy na </w:t>
      </w:r>
      <w:r w:rsidR="00090DB4" w:rsidRPr="0027440F">
        <w:rPr>
          <w:rStyle w:val="podkrelenie"/>
        </w:rPr>
        <w:t>polsk</w:t>
      </w:r>
      <w:r>
        <w:rPr>
          <w:rStyle w:val="podkrelenie"/>
        </w:rPr>
        <w:t>ą</w:t>
      </w:r>
      <w:r w:rsidR="00090DB4" w:rsidRPr="0027440F">
        <w:rPr>
          <w:rStyle w:val="podkrelenie"/>
        </w:rPr>
        <w:t xml:space="preserve"> histori</w:t>
      </w:r>
      <w:r w:rsidR="00702CC3">
        <w:rPr>
          <w:rStyle w:val="podkrelenie"/>
        </w:rPr>
        <w:t>ę</w:t>
      </w:r>
      <w:r w:rsidR="00090DB4" w:rsidRPr="00887076">
        <w:t xml:space="preserve">. Podkreśla, </w:t>
      </w:r>
      <w:r w:rsidR="00090DB4">
        <w:t>ż</w:t>
      </w:r>
      <w:r w:rsidR="00090DB4" w:rsidRPr="00887076">
        <w:t>e Polska nie prowadziła wojen w celu zdobywania i podbijania innych krajów. Wzrastała w sił</w:t>
      </w:r>
      <w:r>
        <w:t xml:space="preserve">ę </w:t>
      </w:r>
      <w:r w:rsidR="00090DB4" w:rsidRPr="00887076">
        <w:t>dzięki dobrowolnemu jednoczeniu si</w:t>
      </w:r>
      <w:r>
        <w:t xml:space="preserve">ę </w:t>
      </w:r>
      <w:r w:rsidR="00090DB4" w:rsidRPr="00887076">
        <w:t>z innymi. Przykładem nieszukania własnych korzyści jest odsiecz wiedeńska. Polska wyróżniała si</w:t>
      </w:r>
      <w:r>
        <w:t xml:space="preserve">ę </w:t>
      </w:r>
      <w:r w:rsidR="00090DB4" w:rsidRPr="00887076">
        <w:t xml:space="preserve">czystością wiary i obyczajów, szlachetnością, szerzeniem oświaty. Nawet brak regularnego wojska i </w:t>
      </w:r>
      <w:r w:rsidR="00090DB4" w:rsidRPr="0027440F">
        <w:rPr>
          <w:rStyle w:val="kursywa"/>
          <w:rFonts w:eastAsiaTheme="majorEastAsia"/>
        </w:rPr>
        <w:t>liberum veto</w:t>
      </w:r>
      <w:r w:rsidR="00090DB4" w:rsidRPr="00887076">
        <w:t xml:space="preserve"> nie paraliżowały kraju, dopóki trwała w nim ż</w:t>
      </w:r>
      <w:r w:rsidR="00090DB4">
        <w:t>y</w:t>
      </w:r>
      <w:r w:rsidR="00090DB4" w:rsidRPr="00887076">
        <w:t>wa wiara.</w:t>
      </w:r>
    </w:p>
    <w:p w:rsidR="00090DB4" w:rsidRPr="001C7AE6" w:rsidRDefault="00090DB4" w:rsidP="0039253B">
      <w:pPr>
        <w:pStyle w:val="Nagwek4"/>
      </w:pPr>
      <w:r w:rsidRPr="001C7AE6">
        <w:t xml:space="preserve">IV. Katolickość </w:t>
      </w:r>
      <w:r w:rsidRPr="0039253B">
        <w:t>Polski</w:t>
      </w:r>
    </w:p>
    <w:p w:rsidR="00090DB4" w:rsidRPr="00090DB4" w:rsidRDefault="00090DB4" w:rsidP="00090DB4">
      <w:r>
        <w:t>a/</w:t>
      </w:r>
      <w:r w:rsidR="0039253B">
        <w:tab/>
      </w:r>
      <w:r w:rsidRPr="00887076">
        <w:t>Autor zwraca również uwag</w:t>
      </w:r>
      <w:r w:rsidR="0039253B">
        <w:t xml:space="preserve">ę </w:t>
      </w:r>
      <w:r w:rsidRPr="00887076">
        <w:t xml:space="preserve">na </w:t>
      </w:r>
      <w:r w:rsidRPr="0027440F">
        <w:rPr>
          <w:rStyle w:val="podkrelenie"/>
        </w:rPr>
        <w:t>związek katolicyzmu i polskości</w:t>
      </w:r>
      <w:r w:rsidRPr="00887076">
        <w:t>. Katolicyzm przyczynił si</w:t>
      </w:r>
      <w:r w:rsidR="0039253B">
        <w:t xml:space="preserve">ę </w:t>
      </w:r>
      <w:r w:rsidRPr="00887076">
        <w:t>do nadania naszej narodowej cywilizacji zachodniego kierunku, stając na straży narodowej i politycznej odrębności. W zaborze rosyjskim i pruskim stanowił niezbędny element chroniący narodow</w:t>
      </w:r>
      <w:r w:rsidR="0039253B">
        <w:t>ą</w:t>
      </w:r>
      <w:r w:rsidRPr="00887076">
        <w:t xml:space="preserve"> to</w:t>
      </w:r>
      <w:r w:rsidRPr="00887076">
        <w:rPr>
          <w:rFonts w:cs="Garamond"/>
        </w:rPr>
        <w:t>ż</w:t>
      </w:r>
      <w:r w:rsidRPr="00887076">
        <w:t>samo</w:t>
      </w:r>
      <w:r w:rsidRPr="00887076">
        <w:rPr>
          <w:rFonts w:cs="Garamond"/>
        </w:rPr>
        <w:t>ś</w:t>
      </w:r>
      <w:r w:rsidR="0039253B">
        <w:rPr>
          <w:rFonts w:cs="Garamond"/>
        </w:rPr>
        <w:t xml:space="preserve">ć </w:t>
      </w:r>
      <w:r w:rsidRPr="00887076">
        <w:t>Polak</w:t>
      </w:r>
      <w:r w:rsidRPr="00887076">
        <w:rPr>
          <w:rFonts w:cs="Garamond"/>
        </w:rPr>
        <w:t>ó</w:t>
      </w:r>
      <w:r w:rsidRPr="00887076">
        <w:t>w. Ko</w:t>
      </w:r>
      <w:r w:rsidRPr="00887076">
        <w:rPr>
          <w:rFonts w:cs="Garamond"/>
        </w:rPr>
        <w:t>ś</w:t>
      </w:r>
      <w:r w:rsidRPr="00887076">
        <w:t>ci</w:t>
      </w:r>
      <w:r w:rsidRPr="00887076">
        <w:rPr>
          <w:rFonts w:cs="Garamond"/>
        </w:rPr>
        <w:t>ół</w:t>
      </w:r>
      <w:r w:rsidRPr="00887076">
        <w:t xml:space="preserve"> katolicki mo</w:t>
      </w:r>
      <w:r w:rsidRPr="00887076">
        <w:rPr>
          <w:rFonts w:cs="Garamond"/>
        </w:rPr>
        <w:t>ż</w:t>
      </w:r>
      <w:r w:rsidRPr="00887076">
        <w:t xml:space="preserve">na nazwać narodowym </w:t>
      </w:r>
      <w:r w:rsidRPr="0027440F">
        <w:rPr>
          <w:rStyle w:val="kursywa"/>
          <w:rFonts w:eastAsiaTheme="majorEastAsia"/>
        </w:rPr>
        <w:t>palladium</w:t>
      </w:r>
      <w:r w:rsidRPr="00887076">
        <w:t xml:space="preserve"> [gwarancją bezpieczeństwa narodu]. Katolicyzm i związek ze Stolic</w:t>
      </w:r>
      <w:r w:rsidR="0039253B">
        <w:t>ą</w:t>
      </w:r>
      <w:r w:rsidRPr="00887076">
        <w:t xml:space="preserve"> Apostolsk</w:t>
      </w:r>
      <w:r w:rsidR="0039253B">
        <w:t>ą</w:t>
      </w:r>
      <w:r w:rsidRPr="00887076">
        <w:t xml:space="preserve"> by</w:t>
      </w:r>
      <w:r w:rsidRPr="00887076">
        <w:rPr>
          <w:rFonts w:cs="Garamond"/>
        </w:rPr>
        <w:t>ł</w:t>
      </w:r>
      <w:r w:rsidRPr="00887076">
        <w:t xml:space="preserve"> uwa</w:t>
      </w:r>
      <w:r w:rsidRPr="00887076">
        <w:rPr>
          <w:rFonts w:cs="Garamond"/>
        </w:rPr>
        <w:t>ż</w:t>
      </w:r>
      <w:r w:rsidRPr="00887076">
        <w:t>any przez Polak</w:t>
      </w:r>
      <w:r w:rsidRPr="00887076">
        <w:rPr>
          <w:rFonts w:cs="Garamond"/>
        </w:rPr>
        <w:t>ó</w:t>
      </w:r>
      <w:r w:rsidRPr="00887076">
        <w:t>w za warunek narodowego przetrwania, dlatego niemo</w:t>
      </w:r>
      <w:r w:rsidRPr="00887076">
        <w:rPr>
          <w:rFonts w:cs="Garamond"/>
        </w:rPr>
        <w:t>ż</w:t>
      </w:r>
      <w:r w:rsidRPr="00887076">
        <w:t>liwa wydawa</w:t>
      </w:r>
      <w:r w:rsidRPr="00887076">
        <w:rPr>
          <w:rFonts w:cs="Garamond"/>
        </w:rPr>
        <w:t>ł</w:t>
      </w:r>
      <w:r w:rsidRPr="00887076">
        <w:t>a si</w:t>
      </w:r>
      <w:r w:rsidR="0039253B">
        <w:rPr>
          <w:rFonts w:cs="Garamond"/>
        </w:rPr>
        <w:t xml:space="preserve">ę </w:t>
      </w:r>
      <w:r w:rsidRPr="00887076">
        <w:t>schizma. (W li</w:t>
      </w:r>
      <w:r w:rsidRPr="00887076">
        <w:rPr>
          <w:rFonts w:cs="Garamond"/>
        </w:rPr>
        <w:t>ś</w:t>
      </w:r>
      <w:r w:rsidRPr="00887076">
        <w:t>cie do kard. Giacomo Antonelliego Feli</w:t>
      </w:r>
      <w:r w:rsidRPr="00887076">
        <w:rPr>
          <w:rFonts w:cs="Garamond"/>
        </w:rPr>
        <w:t>ń</w:t>
      </w:r>
      <w:r w:rsidRPr="00887076">
        <w:t xml:space="preserve">ski pisze: </w:t>
      </w:r>
      <w:r w:rsidRPr="0027440F">
        <w:rPr>
          <w:rStyle w:val="kursywa"/>
          <w:rFonts w:eastAsiaTheme="majorEastAsia"/>
        </w:rPr>
        <w:t>Dla Polski najściślejsza łączność z centrum katolicyzmu, nie jest tylko warunkiem zbawienia wiecznego, ale jest także zasadnicz</w:t>
      </w:r>
      <w:r w:rsidR="0039253B">
        <w:rPr>
          <w:rStyle w:val="kursywa"/>
          <w:rFonts w:eastAsiaTheme="majorEastAsia"/>
        </w:rPr>
        <w:t>ą</w:t>
      </w:r>
      <w:r w:rsidRPr="0027440F">
        <w:rPr>
          <w:rStyle w:val="kursywa"/>
          <w:rFonts w:eastAsiaTheme="majorEastAsia"/>
        </w:rPr>
        <w:t xml:space="preserve"> podstaw</w:t>
      </w:r>
      <w:r w:rsidR="0039253B">
        <w:rPr>
          <w:rStyle w:val="kursywa"/>
          <w:rFonts w:eastAsiaTheme="majorEastAsia"/>
        </w:rPr>
        <w:t>ą</w:t>
      </w:r>
      <w:r w:rsidRPr="0027440F">
        <w:rPr>
          <w:rStyle w:val="kursywa"/>
          <w:rFonts w:eastAsiaTheme="majorEastAsia"/>
        </w:rPr>
        <w:t xml:space="preserve"> ocalenia doczesnego. Kraj ca</w:t>
      </w:r>
      <w:r w:rsidRPr="0027440F">
        <w:rPr>
          <w:rStyle w:val="kursywa"/>
          <w:rFonts w:eastAsiaTheme="majorEastAsia" w:cs="Garamond"/>
        </w:rPr>
        <w:t>ł</w:t>
      </w:r>
      <w:r w:rsidRPr="0027440F">
        <w:rPr>
          <w:rStyle w:val="kursywa"/>
          <w:rFonts w:eastAsiaTheme="majorEastAsia"/>
        </w:rPr>
        <w:t>y odczuwa instynktownie i pod tym wzgl</w:t>
      </w:r>
      <w:r w:rsidRPr="0027440F">
        <w:rPr>
          <w:rStyle w:val="kursywa"/>
          <w:rFonts w:eastAsiaTheme="majorEastAsia" w:cs="Garamond"/>
        </w:rPr>
        <w:t>ę</w:t>
      </w:r>
      <w:r w:rsidRPr="0027440F">
        <w:rPr>
          <w:rStyle w:val="kursywa"/>
          <w:rFonts w:eastAsiaTheme="majorEastAsia"/>
        </w:rPr>
        <w:t>dem pomi</w:t>
      </w:r>
      <w:r w:rsidRPr="0027440F">
        <w:rPr>
          <w:rStyle w:val="kursywa"/>
          <w:rFonts w:eastAsiaTheme="majorEastAsia" w:cs="Garamond"/>
        </w:rPr>
        <w:t>ę</w:t>
      </w:r>
      <w:r w:rsidRPr="0027440F">
        <w:rPr>
          <w:rStyle w:val="kursywa"/>
          <w:rFonts w:eastAsiaTheme="majorEastAsia"/>
        </w:rPr>
        <w:t>dzy Polakami jest tylko jeden g</w:t>
      </w:r>
      <w:r w:rsidRPr="0027440F">
        <w:rPr>
          <w:rStyle w:val="kursywa"/>
          <w:rFonts w:eastAsiaTheme="majorEastAsia" w:cs="Garamond"/>
        </w:rPr>
        <w:t>ł</w:t>
      </w:r>
      <w:r w:rsidRPr="0027440F">
        <w:rPr>
          <w:rStyle w:val="kursywa"/>
          <w:rFonts w:eastAsiaTheme="majorEastAsia"/>
        </w:rPr>
        <w:t>os, który oświadcza donośnie, że powinniśmy pozostać katolikami, pod groźbą samounicestwienia</w:t>
      </w:r>
      <w:r w:rsidRPr="00887076">
        <w:t>). (s. 323-324)</w:t>
      </w:r>
    </w:p>
    <w:p w:rsidR="00090DB4" w:rsidRPr="00090DB4" w:rsidRDefault="0039253B" w:rsidP="00090DB4">
      <w:r>
        <w:t>b/</w:t>
      </w:r>
      <w:r>
        <w:tab/>
      </w:r>
      <w:r w:rsidR="00090DB4" w:rsidRPr="00887076">
        <w:t xml:space="preserve">Ojczyzna powinna odpowiadać </w:t>
      </w:r>
      <w:r w:rsidR="00090DB4" w:rsidRPr="0027440F">
        <w:rPr>
          <w:rStyle w:val="podkrelenie"/>
        </w:rPr>
        <w:t>chrześcijańskiemu wzorowi</w:t>
      </w:r>
      <w:r w:rsidR="00090DB4" w:rsidRPr="00887076">
        <w:t>. Zadaniem chrześcijańskiego państwa jest troska, by każdy z jego obywateli mógł pracować na swoje utrzymanie, stąd potrzeba rozwoju szkolnictwa, a także dbałości o rozwój gospodarczy jak również wspomaganie w zabezpieczeniu owoców pracy obywatela czy opieka nad ludźmi do pracy niezdolnymi. Państwo powinno także dbać o to, by każdy obywatel mógł bez przeszkód pracować nad zbawieniem duszy. Konstytucja nie może być ludzkim kompromisem, ale zastosowaniem do życia publicznego zasad Ewangelii. Podstaw</w:t>
      </w:r>
      <w:r>
        <w:t>ą</w:t>
      </w:r>
      <w:r w:rsidR="00090DB4" w:rsidRPr="00887076">
        <w:t xml:space="preserve"> prawodawstwa ma </w:t>
      </w:r>
      <w:r w:rsidR="00090DB4">
        <w:t xml:space="preserve">być </w:t>
      </w:r>
      <w:r w:rsidR="00090DB4" w:rsidRPr="00887076">
        <w:t xml:space="preserve">prawo zarówno naturalne, jak i objawione. Przede wszystkim wychowanie młodzieży powinno </w:t>
      </w:r>
      <w:r w:rsidR="00090DB4">
        <w:t>być</w:t>
      </w:r>
      <w:r w:rsidR="00090DB4" w:rsidRPr="00887076">
        <w:t xml:space="preserve"> na wskroś chrześcijańskie. Należy chroni</w:t>
      </w:r>
      <w:r>
        <w:t xml:space="preserve">ć </w:t>
      </w:r>
      <w:r w:rsidR="00090DB4" w:rsidRPr="00887076">
        <w:t>m</w:t>
      </w:r>
      <w:r w:rsidR="00090DB4" w:rsidRPr="00887076">
        <w:rPr>
          <w:rFonts w:cs="Garamond"/>
        </w:rPr>
        <w:t>ł</w:t>
      </w:r>
      <w:r w:rsidR="00090DB4" w:rsidRPr="00887076">
        <w:t>odzie</w:t>
      </w:r>
      <w:r w:rsidR="00090DB4" w:rsidRPr="00887076">
        <w:rPr>
          <w:rFonts w:cs="Garamond"/>
        </w:rPr>
        <w:t>ż</w:t>
      </w:r>
      <w:r w:rsidR="00090DB4" w:rsidRPr="00887076">
        <w:t>, ale i doros</w:t>
      </w:r>
      <w:r w:rsidR="00090DB4" w:rsidRPr="00887076">
        <w:rPr>
          <w:rFonts w:cs="Garamond"/>
        </w:rPr>
        <w:t>ł</w:t>
      </w:r>
      <w:r w:rsidR="00090DB4" w:rsidRPr="00887076">
        <w:t>ych przed trucizn</w:t>
      </w:r>
      <w:r>
        <w:t>ą</w:t>
      </w:r>
      <w:r w:rsidR="00090DB4" w:rsidRPr="00887076">
        <w:t xml:space="preserve"> niewiary i zgorszenia. (s. 325-326)</w:t>
      </w:r>
    </w:p>
    <w:p w:rsidR="00090DB4" w:rsidRPr="001C7AE6" w:rsidRDefault="00090DB4" w:rsidP="0039253B">
      <w:pPr>
        <w:pStyle w:val="Nagwek4"/>
      </w:pPr>
      <w:r w:rsidRPr="001C7AE6">
        <w:lastRenderedPageBreak/>
        <w:t>V. Miłość do Ojczyzny</w:t>
      </w:r>
    </w:p>
    <w:p w:rsidR="00090DB4" w:rsidRPr="00090DB4" w:rsidRDefault="00090DB4" w:rsidP="00090DB4">
      <w:r>
        <w:t>a/</w:t>
      </w:r>
      <w:r w:rsidR="0039253B">
        <w:tab/>
      </w:r>
      <w:r w:rsidRPr="00887076">
        <w:t xml:space="preserve">Miłość ojczyzny jest wrodzonym </w:t>
      </w:r>
      <w:r w:rsidRPr="0027440F">
        <w:rPr>
          <w:rStyle w:val="podkrelenie"/>
        </w:rPr>
        <w:t>uczuciem pochodzącym od Boga</w:t>
      </w:r>
      <w:r w:rsidRPr="00887076">
        <w:t>. Człowiek, kochający ojczyznę, jest gotowy do patriotycznych ofiar, do poświęcenia dla dobra kraju nie tylko osobistych, ale i rodzinnych korzyści. Miłości nie można sztucznie wytworzyć. Stwórca uzdalnia wszystkich ludzi, także pogan do miłości ojczyzny prowadzącej do bohaterskich poświęceń. Dar ten może zostać jednak utracony zarówno przez jednostkę, jak i cały naród.</w:t>
      </w:r>
    </w:p>
    <w:p w:rsidR="00090DB4" w:rsidRPr="00090DB4" w:rsidRDefault="0039253B" w:rsidP="00090DB4">
      <w:r>
        <w:t>b/</w:t>
      </w:r>
      <w:r>
        <w:tab/>
      </w:r>
      <w:r w:rsidR="00090DB4" w:rsidRPr="00887076">
        <w:t xml:space="preserve">Każdy obywatel ma </w:t>
      </w:r>
      <w:r w:rsidR="00090DB4" w:rsidRPr="0027440F">
        <w:rPr>
          <w:rStyle w:val="podkrelenie"/>
        </w:rPr>
        <w:t>prawo i obowiązek</w:t>
      </w:r>
      <w:r w:rsidR="00090DB4" w:rsidRPr="00887076">
        <w:t xml:space="preserve"> kochać swoj</w:t>
      </w:r>
      <w:r>
        <w:t>ą</w:t>
      </w:r>
      <w:r w:rsidR="00090DB4" w:rsidRPr="00887076">
        <w:t xml:space="preserve"> ziemsk</w:t>
      </w:r>
      <w:r>
        <w:t>ą</w:t>
      </w:r>
      <w:r w:rsidR="00090DB4" w:rsidRPr="00887076">
        <w:t xml:space="preserve"> ojczyzn</w:t>
      </w:r>
      <w:r w:rsidR="00090DB4" w:rsidRPr="00887076">
        <w:rPr>
          <w:rFonts w:cs="Garamond"/>
        </w:rPr>
        <w:t>ę</w:t>
      </w:r>
      <w:r w:rsidR="00090DB4" w:rsidRPr="00887076">
        <w:t>. Tak</w:t>
      </w:r>
      <w:r w:rsidR="00090DB4" w:rsidRPr="00887076">
        <w:rPr>
          <w:rFonts w:cs="Garamond"/>
        </w:rPr>
        <w:t>ż</w:t>
      </w:r>
      <w:r w:rsidR="00090DB4" w:rsidRPr="00887076">
        <w:t>e Polacy maj</w:t>
      </w:r>
      <w:r>
        <w:t>ą</w:t>
      </w:r>
      <w:r w:rsidR="00090DB4" w:rsidRPr="00887076">
        <w:t xml:space="preserve"> takie prawo i nie mo</w:t>
      </w:r>
      <w:r w:rsidR="00090DB4" w:rsidRPr="00887076">
        <w:rPr>
          <w:rFonts w:cs="Garamond"/>
        </w:rPr>
        <w:t>ż</w:t>
      </w:r>
      <w:r w:rsidR="00090DB4" w:rsidRPr="00887076">
        <w:t>na ich patriotyzmu uwa</w:t>
      </w:r>
      <w:r w:rsidR="00090DB4" w:rsidRPr="00887076">
        <w:rPr>
          <w:rFonts w:cs="Garamond"/>
        </w:rPr>
        <w:t>ż</w:t>
      </w:r>
      <w:r w:rsidR="00090DB4" w:rsidRPr="00887076">
        <w:t>a</w:t>
      </w:r>
      <w:r w:rsidR="00090DB4" w:rsidRPr="00887076">
        <w:rPr>
          <w:rFonts w:cs="Garamond"/>
        </w:rPr>
        <w:t>ć</w:t>
      </w:r>
      <w:r w:rsidR="00090DB4" w:rsidRPr="00887076">
        <w:t xml:space="preserve"> za zbrodni</w:t>
      </w:r>
      <w:r w:rsidR="00090DB4">
        <w:t>ę</w:t>
      </w:r>
      <w:r w:rsidR="00090DB4" w:rsidRPr="00887076">
        <w:t>. W memoriale skierowanym do cara Aleksandra II Feliński odważnie broni prawa do miłowania ojczyzny. Każdy człowiek ma prawo kochać swoj</w:t>
      </w:r>
      <w:r w:rsidR="00090DB4">
        <w:t>ą</w:t>
      </w:r>
      <w:r w:rsidR="00090DB4" w:rsidRPr="00887076">
        <w:t xml:space="preserve"> ojczyznę, jak swoj</w:t>
      </w:r>
      <w:r>
        <w:t>ą</w:t>
      </w:r>
      <w:r w:rsidR="00090DB4" w:rsidRPr="00887076">
        <w:t xml:space="preserve"> matk</w:t>
      </w:r>
      <w:r w:rsidR="00090DB4" w:rsidRPr="00887076">
        <w:rPr>
          <w:rFonts w:cs="Garamond"/>
        </w:rPr>
        <w:t>ę</w:t>
      </w:r>
      <w:r w:rsidR="00090DB4" w:rsidRPr="00887076">
        <w:t>, wyra</w:t>
      </w:r>
      <w:r w:rsidR="00090DB4" w:rsidRPr="00887076">
        <w:rPr>
          <w:rFonts w:cs="Garamond"/>
        </w:rPr>
        <w:t>ż</w:t>
      </w:r>
      <w:r w:rsidR="00090DB4" w:rsidRPr="00887076">
        <w:t>a</w:t>
      </w:r>
      <w:r w:rsidR="00090DB4" w:rsidRPr="00887076">
        <w:rPr>
          <w:rFonts w:cs="Garamond"/>
        </w:rPr>
        <w:t>ć</w:t>
      </w:r>
      <w:r w:rsidR="00090DB4" w:rsidRPr="00887076">
        <w:t xml:space="preserve"> cze</w:t>
      </w:r>
      <w:r w:rsidR="00090DB4" w:rsidRPr="00887076">
        <w:rPr>
          <w:rFonts w:cs="Garamond"/>
        </w:rPr>
        <w:t>ść</w:t>
      </w:r>
      <w:r w:rsidR="00090DB4" w:rsidRPr="00887076">
        <w:t xml:space="preserve"> i uwielbienie dla cn</w:t>
      </w:r>
      <w:r w:rsidR="00090DB4" w:rsidRPr="00887076">
        <w:rPr>
          <w:rFonts w:cs="Garamond"/>
        </w:rPr>
        <w:t>ó</w:t>
      </w:r>
      <w:r w:rsidR="00090DB4" w:rsidRPr="00887076">
        <w:t>t i zas</w:t>
      </w:r>
      <w:r w:rsidR="00090DB4" w:rsidRPr="00887076">
        <w:rPr>
          <w:rFonts w:cs="Garamond"/>
        </w:rPr>
        <w:t>ł</w:t>
      </w:r>
      <w:r w:rsidR="00090DB4" w:rsidRPr="00887076">
        <w:t>ug przodk</w:t>
      </w:r>
      <w:r w:rsidR="00090DB4" w:rsidRPr="00887076">
        <w:rPr>
          <w:rFonts w:cs="Garamond"/>
        </w:rPr>
        <w:t>ó</w:t>
      </w:r>
      <w:r w:rsidR="00090DB4" w:rsidRPr="00887076">
        <w:t>w, pragn</w:t>
      </w:r>
      <w:r w:rsidR="00090DB4" w:rsidRPr="00887076">
        <w:rPr>
          <w:rFonts w:cs="Garamond"/>
        </w:rPr>
        <w:t>ąć</w:t>
      </w:r>
      <w:r w:rsidR="00090DB4" w:rsidRPr="00887076">
        <w:t xml:space="preserve"> powrotu dawnej chwa</w:t>
      </w:r>
      <w:r w:rsidR="00090DB4" w:rsidRPr="00887076">
        <w:rPr>
          <w:rFonts w:cs="Garamond"/>
        </w:rPr>
        <w:t>ł</w:t>
      </w:r>
      <w:r w:rsidR="00090DB4" w:rsidRPr="00887076">
        <w:t>y i pot</w:t>
      </w:r>
      <w:r w:rsidR="00090DB4" w:rsidRPr="00887076">
        <w:rPr>
          <w:rFonts w:cs="Garamond"/>
        </w:rPr>
        <w:t>ę</w:t>
      </w:r>
      <w:r w:rsidR="00090DB4" w:rsidRPr="00887076">
        <w:t>gi narodu. Nie mo</w:t>
      </w:r>
      <w:r w:rsidR="00090DB4" w:rsidRPr="00887076">
        <w:rPr>
          <w:rFonts w:cs="Garamond"/>
        </w:rPr>
        <w:t>ż</w:t>
      </w:r>
      <w:r w:rsidR="00090DB4" w:rsidRPr="00887076">
        <w:t>na pot</w:t>
      </w:r>
      <w:r w:rsidR="00090DB4" w:rsidRPr="00887076">
        <w:rPr>
          <w:rFonts w:cs="Garamond"/>
        </w:rPr>
        <w:t>ę</w:t>
      </w:r>
      <w:r w:rsidR="00090DB4" w:rsidRPr="00887076">
        <w:t>piać chęci odzyskania orężem utraconej niepodległości. Ci, którzy oskarżają o to Polaków, sami wznoszą w Moskwie pomniki [swoich bohaterów w walce z Polakami:] Minina i Pożarskiego. Feliński odwołuje si</w:t>
      </w:r>
      <w:r>
        <w:t xml:space="preserve">ę </w:t>
      </w:r>
      <w:r w:rsidR="00090DB4" w:rsidRPr="00887076">
        <w:t xml:space="preserve">do zasady sprawiedliwości, praw człowieka i przypomina, </w:t>
      </w:r>
      <w:r w:rsidR="00090DB4">
        <w:t>ż</w:t>
      </w:r>
      <w:r w:rsidR="00090DB4" w:rsidRPr="00887076">
        <w:t>e Boża Opatrzność jest potężniejsza niż władza cesarza. Podkreśla prawo każdego człowieka do modlitwy za ojczyznę, którego to prawa żadna władza nie może człowieka pozbawić. Gdyby Polacy przestali modlić si</w:t>
      </w:r>
      <w:r>
        <w:t xml:space="preserve">ę </w:t>
      </w:r>
      <w:r w:rsidR="00090DB4" w:rsidRPr="00887076">
        <w:t>za ojczyznę, Feliński nie chciałby dłużej żyć, prosiłby wówczas o śmierć. (s. 332-333)</w:t>
      </w:r>
    </w:p>
    <w:p w:rsidR="00090DB4" w:rsidRPr="001C7AE6" w:rsidRDefault="00090DB4" w:rsidP="0039253B">
      <w:pPr>
        <w:pStyle w:val="Nagwek4"/>
      </w:pPr>
      <w:r w:rsidRPr="001C7AE6">
        <w:t>VI. Walka narodu</w:t>
      </w:r>
    </w:p>
    <w:p w:rsidR="00090DB4" w:rsidRPr="00090DB4" w:rsidRDefault="0039253B" w:rsidP="00090DB4">
      <w:r>
        <w:t>a/</w:t>
      </w:r>
      <w:r>
        <w:tab/>
      </w:r>
      <w:r w:rsidR="00090DB4" w:rsidRPr="00887076">
        <w:t xml:space="preserve">Jaki jest </w:t>
      </w:r>
      <w:r w:rsidR="00090DB4" w:rsidRPr="0027440F">
        <w:rPr>
          <w:rStyle w:val="podkrelenie"/>
        </w:rPr>
        <w:t>związek patriotyzmu z walk</w:t>
      </w:r>
      <w:r>
        <w:rPr>
          <w:rStyle w:val="podkrelenie"/>
        </w:rPr>
        <w:t>ą</w:t>
      </w:r>
      <w:r w:rsidR="00090DB4" w:rsidRPr="0027440F">
        <w:rPr>
          <w:rStyle w:val="podkrelenie"/>
        </w:rPr>
        <w:t xml:space="preserve"> zbrojn</w:t>
      </w:r>
      <w:r>
        <w:rPr>
          <w:rStyle w:val="podkrelenie"/>
        </w:rPr>
        <w:t>ą</w:t>
      </w:r>
      <w:r w:rsidR="00090DB4" w:rsidRPr="00887076">
        <w:t xml:space="preserve">? Jako młody człowiek Feliński bierze udział w powstaniu wielkopolskim 1848 roku. Przybywa z Berlina wraz z przyjaciółmi, wśród których znajdował się, m.in. Juliusz Słowacki. Dzięki pomocy kobiet z komitetu dam uniknął zatrzymania w pruskim więzieniu. W oddziale ochotników wyruszył do głównego obozu. Zaobserwował, </w:t>
      </w:r>
      <w:r w:rsidR="00090DB4">
        <w:t>ż</w:t>
      </w:r>
      <w:r w:rsidR="00090DB4" w:rsidRPr="00887076">
        <w:t>e powstańcy pochodzenia chłopskiego, modląc si</w:t>
      </w:r>
      <w:r>
        <w:t xml:space="preserve">ę </w:t>
      </w:r>
      <w:r w:rsidR="00090DB4" w:rsidRPr="00887076">
        <w:t>w drodze, odznaczali si</w:t>
      </w:r>
      <w:r>
        <w:t xml:space="preserve">ę </w:t>
      </w:r>
      <w:r w:rsidR="00090DB4" w:rsidRPr="00887076">
        <w:t>głęboką</w:t>
      </w:r>
      <w:r w:rsidR="00090DB4">
        <w:t xml:space="preserve"> </w:t>
      </w:r>
      <w:r w:rsidR="00090DB4" w:rsidRPr="00887076">
        <w:t>wiar</w:t>
      </w:r>
      <w:r w:rsidR="00090DB4">
        <w:t>ą</w:t>
      </w:r>
      <w:r w:rsidR="00090DB4" w:rsidRPr="00887076">
        <w:t>. Brał udział w rozmowach z członkami Komitetu Narodowego. Pisał odezw</w:t>
      </w:r>
      <w:r>
        <w:t xml:space="preserve">ę </w:t>
      </w:r>
      <w:r w:rsidR="00090DB4" w:rsidRPr="00887076">
        <w:t>wzywającą lud polski do walki. Wziął udział w zasadzce na trzystuosobowy oddział wojska, który udało si</w:t>
      </w:r>
      <w:r>
        <w:t xml:space="preserve">ę </w:t>
      </w:r>
      <w:r w:rsidR="00090DB4" w:rsidRPr="00887076">
        <w:t>rozbroić oraz w walce o zamek w Rogalinie. Został mianowany porucznikiem strzelców. Po kapitulacji Mierosławskiego oddziały powstańców uległy rozformowaniu. Feliński widzi problem braku doświadczonych oficerów, brak broni, nieudolność i naiwność naczelnego wodza, spory wśród powstańców, niezrozumienie między emigrantami a prostym ludem.</w:t>
      </w:r>
    </w:p>
    <w:p w:rsidR="00090DB4" w:rsidRPr="00090DB4" w:rsidRDefault="0039253B" w:rsidP="00090DB4">
      <w:r>
        <w:lastRenderedPageBreak/>
        <w:t>b/</w:t>
      </w:r>
      <w:r>
        <w:tab/>
      </w:r>
      <w:r w:rsidR="00090DB4" w:rsidRPr="0034591D">
        <w:t xml:space="preserve">Po upadku powstania wielkopolskiego Feliński wyciąga wniosek, </w:t>
      </w:r>
      <w:r w:rsidR="00090DB4">
        <w:t>ż</w:t>
      </w:r>
      <w:r w:rsidR="00090DB4" w:rsidRPr="0034591D">
        <w:t xml:space="preserve">e w służbie ojczyźnie istotne znaczenie ma m.in. </w:t>
      </w:r>
      <w:r w:rsidR="00090DB4" w:rsidRPr="0027440F">
        <w:rPr>
          <w:rStyle w:val="podkrelenie"/>
        </w:rPr>
        <w:t>cierpliwość</w:t>
      </w:r>
      <w:r w:rsidR="00090DB4" w:rsidRPr="0034591D">
        <w:t xml:space="preserve">. Niestety, dostrzega, </w:t>
      </w:r>
      <w:r w:rsidR="00090DB4">
        <w:t>ż</w:t>
      </w:r>
      <w:r w:rsidR="00090DB4" w:rsidRPr="0034591D">
        <w:t xml:space="preserve">e większości emigrantów tej cierpliwości brakuje. Sądzi, </w:t>
      </w:r>
      <w:r w:rsidR="00090DB4">
        <w:t>ż</w:t>
      </w:r>
      <w:r w:rsidR="00090DB4" w:rsidRPr="0034591D">
        <w:t>e jest ona potrzebna również w pracy, którą uważa za najważniejszą</w:t>
      </w:r>
      <w:r w:rsidR="00090DB4">
        <w:t xml:space="preserve"> </w:t>
      </w:r>
      <w:r w:rsidR="00090DB4" w:rsidRPr="0034591D">
        <w:t>w kraju, ponieważ zmierzającą do rozbudzenia patriotyzmu wśród chłopów, budowania stosunków społecznych opartych na chrześcijańskim braterstwie, ochronie młodzieży przed materialistycznym liberalizmem. Jako dojrzały człowiek Feliński jest zdecydowany</w:t>
      </w:r>
      <w:r w:rsidR="00090DB4">
        <w:t>m</w:t>
      </w:r>
      <w:r w:rsidR="00090DB4" w:rsidRPr="0034591D">
        <w:t xml:space="preserve"> przeciwnikiem zbrojnego powstania. Aktualnie uważa potęg</w:t>
      </w:r>
      <w:r>
        <w:t xml:space="preserve">ę </w:t>
      </w:r>
      <w:r w:rsidR="00090DB4" w:rsidRPr="0034591D">
        <w:t>zaborców za zbyt wielk</w:t>
      </w:r>
      <w:r w:rsidR="00090DB4">
        <w:t>ą</w:t>
      </w:r>
      <w:r w:rsidR="00090DB4" w:rsidRPr="0034591D">
        <w:t>, co prowadzi do pewnej klęski zbrojnego wystąpienia. Prób</w:t>
      </w:r>
      <w:r>
        <w:t xml:space="preserve">ę </w:t>
      </w:r>
      <w:r w:rsidR="00090DB4" w:rsidRPr="0034591D">
        <w:t>powstania porównuje do żelaza, którym obłąkany godzi w łono matki.</w:t>
      </w:r>
    </w:p>
    <w:p w:rsidR="00090DB4" w:rsidRPr="00090DB4" w:rsidRDefault="0039253B" w:rsidP="00090DB4">
      <w:r>
        <w:t>c/</w:t>
      </w:r>
      <w:r>
        <w:tab/>
      </w:r>
      <w:r w:rsidR="00090DB4" w:rsidRPr="0034591D">
        <w:t>Mimo to odnosi si</w:t>
      </w:r>
      <w:r>
        <w:t xml:space="preserve">ę </w:t>
      </w:r>
      <w:r w:rsidR="00090DB4" w:rsidRPr="0034591D">
        <w:t xml:space="preserve">z </w:t>
      </w:r>
      <w:r w:rsidR="00090DB4" w:rsidRPr="0027440F">
        <w:rPr>
          <w:rStyle w:val="podkrelenie"/>
        </w:rPr>
        <w:t>wielkim szacunkiem do ofiarności powstańców</w:t>
      </w:r>
      <w:r w:rsidR="00090DB4" w:rsidRPr="0034591D">
        <w:t xml:space="preserve">, poświęcających dla ojczyzny osobiste szczęście. Przykładem takiej postawy jest Oskar, bohater [jego] dramatu </w:t>
      </w:r>
      <w:r w:rsidR="00090DB4" w:rsidRPr="0027440F">
        <w:rPr>
          <w:rStyle w:val="kursywa"/>
          <w:rFonts w:eastAsiaTheme="majorEastAsia"/>
        </w:rPr>
        <w:t>Oskar i Wanda</w:t>
      </w:r>
      <w:r w:rsidR="00090DB4" w:rsidRPr="0034591D">
        <w:t>, odkładający uroczystość ślubną, by wziąć udział w walce o wolność kraju. Krytykując powstanie styczniowe, Feliński dostrzega jednak szlachetność powstańców. Jeden z nich, Leon Frankowski, dwudziestoletni uczeń ciężko ranny w bitwie, dostał si</w:t>
      </w:r>
      <w:r>
        <w:t xml:space="preserve">ę </w:t>
      </w:r>
      <w:r w:rsidR="00090DB4" w:rsidRPr="0034591D">
        <w:t xml:space="preserve">do niewoli. Gdy proponowano mu ułaskawienie pod warunkiem, </w:t>
      </w:r>
      <w:r w:rsidR="00090DB4">
        <w:t>że</w:t>
      </w:r>
      <w:r w:rsidR="00090DB4" w:rsidRPr="0034591D">
        <w:t xml:space="preserve"> da słowo honoru, i</w:t>
      </w:r>
      <w:r w:rsidR="00090DB4">
        <w:t>ż</w:t>
      </w:r>
      <w:r w:rsidR="00090DB4" w:rsidRPr="0034591D">
        <w:t xml:space="preserve"> nie wróci do walki, odrzucił t</w:t>
      </w:r>
      <w:r w:rsidR="00702CC3">
        <w:t>ę</w:t>
      </w:r>
      <w:r w:rsidR="00090DB4" w:rsidRPr="0034591D">
        <w:t xml:space="preserve"> propozycj</w:t>
      </w:r>
      <w:r w:rsidR="00702CC3">
        <w:t>ę</w:t>
      </w:r>
      <w:r w:rsidR="00090DB4" w:rsidRPr="0034591D">
        <w:t>. Po ucieczce ze szpitala wr</w:t>
      </w:r>
      <w:r w:rsidR="00090DB4" w:rsidRPr="0034591D">
        <w:rPr>
          <w:rFonts w:cs="Garamond"/>
        </w:rPr>
        <w:t>ó</w:t>
      </w:r>
      <w:r w:rsidR="00090DB4" w:rsidRPr="0034591D">
        <w:t>ci</w:t>
      </w:r>
      <w:r w:rsidR="00090DB4" w:rsidRPr="0034591D">
        <w:rPr>
          <w:rFonts w:cs="Garamond"/>
        </w:rPr>
        <w:t>ł</w:t>
      </w:r>
      <w:r w:rsidR="00090DB4" w:rsidRPr="0034591D">
        <w:t xml:space="preserve"> do oddzia</w:t>
      </w:r>
      <w:r w:rsidR="00090DB4" w:rsidRPr="0034591D">
        <w:rPr>
          <w:rFonts w:cs="Garamond"/>
        </w:rPr>
        <w:t>ł</w:t>
      </w:r>
      <w:r w:rsidR="00090DB4" w:rsidRPr="0034591D">
        <w:t>u. Wstawi</w:t>
      </w:r>
      <w:r w:rsidR="00090DB4" w:rsidRPr="0034591D">
        <w:rPr>
          <w:rFonts w:cs="Garamond"/>
        </w:rPr>
        <w:t>ł</w:t>
      </w:r>
      <w:r w:rsidR="00090DB4" w:rsidRPr="0034591D">
        <w:t xml:space="preserve"> si</w:t>
      </w:r>
      <w:r>
        <w:rPr>
          <w:rFonts w:cs="Garamond"/>
        </w:rPr>
        <w:t xml:space="preserve">ę </w:t>
      </w:r>
      <w:r w:rsidR="00090DB4" w:rsidRPr="0034591D">
        <w:t>za cz</w:t>
      </w:r>
      <w:r w:rsidR="00090DB4" w:rsidRPr="0034591D">
        <w:rPr>
          <w:rFonts w:cs="Garamond"/>
        </w:rPr>
        <w:t>ł</w:t>
      </w:r>
      <w:r w:rsidR="00090DB4" w:rsidRPr="0034591D">
        <w:t>owiekiem, kt</w:t>
      </w:r>
      <w:r w:rsidR="00090DB4" w:rsidRPr="0034591D">
        <w:rPr>
          <w:rFonts w:cs="Garamond"/>
        </w:rPr>
        <w:t>ó</w:t>
      </w:r>
      <w:r w:rsidR="00090DB4" w:rsidRPr="0034591D">
        <w:t>ry go zdradzi</w:t>
      </w:r>
      <w:r w:rsidR="00090DB4" w:rsidRPr="0034591D">
        <w:rPr>
          <w:rFonts w:cs="Garamond"/>
        </w:rPr>
        <w:t>ł</w:t>
      </w:r>
      <w:r w:rsidR="00090DB4" w:rsidRPr="0034591D">
        <w:t xml:space="preserve"> i wyjedna</w:t>
      </w:r>
      <w:r w:rsidR="00090DB4" w:rsidRPr="0034591D">
        <w:rPr>
          <w:rFonts w:cs="Garamond"/>
        </w:rPr>
        <w:t>ł</w:t>
      </w:r>
      <w:r w:rsidR="00090DB4" w:rsidRPr="0034591D">
        <w:t xml:space="preserve"> mu darowanie </w:t>
      </w:r>
      <w:r w:rsidR="00090DB4" w:rsidRPr="0034591D">
        <w:rPr>
          <w:rFonts w:cs="Garamond"/>
        </w:rPr>
        <w:t>ż</w:t>
      </w:r>
      <w:r w:rsidR="00090DB4" w:rsidRPr="0034591D">
        <w:t>ycia. Ponownie raniony dosta</w:t>
      </w:r>
      <w:r w:rsidR="00090DB4" w:rsidRPr="0034591D">
        <w:rPr>
          <w:rFonts w:cs="Garamond"/>
        </w:rPr>
        <w:t>ł</w:t>
      </w:r>
      <w:r w:rsidR="00090DB4" w:rsidRPr="0034591D">
        <w:t xml:space="preserve"> si</w:t>
      </w:r>
      <w:r>
        <w:rPr>
          <w:rFonts w:cs="Garamond"/>
        </w:rPr>
        <w:t xml:space="preserve">ę </w:t>
      </w:r>
      <w:r w:rsidR="00090DB4" w:rsidRPr="0034591D">
        <w:t>do niewoli i zosta</w:t>
      </w:r>
      <w:r w:rsidR="00090DB4" w:rsidRPr="0034591D">
        <w:rPr>
          <w:rFonts w:cs="Garamond"/>
        </w:rPr>
        <w:t>ł</w:t>
      </w:r>
      <w:r w:rsidR="00090DB4" w:rsidRPr="0034591D">
        <w:t xml:space="preserve"> rozstrzelany.</w:t>
      </w:r>
    </w:p>
    <w:p w:rsidR="00090DB4" w:rsidRPr="00090DB4" w:rsidRDefault="0039253B" w:rsidP="00090DB4">
      <w:r>
        <w:t>d/</w:t>
      </w:r>
      <w:r>
        <w:tab/>
      </w:r>
      <w:r w:rsidR="00090DB4" w:rsidRPr="0034591D">
        <w:t xml:space="preserve">W ocenie powstania rozróżnia Feliński prawo narodu do walki także zbrojnej o odzyskanie niepodległości od </w:t>
      </w:r>
      <w:r w:rsidR="00090DB4" w:rsidRPr="00E21529">
        <w:t xml:space="preserve">oceny możliwości </w:t>
      </w:r>
      <w:r w:rsidR="00090DB4" w:rsidRPr="0027440F">
        <w:rPr>
          <w:rStyle w:val="podkrelenie"/>
        </w:rPr>
        <w:t>powodzenia powstania w konkretnej sytuacji</w:t>
      </w:r>
      <w:r w:rsidR="00090DB4" w:rsidRPr="0034591D">
        <w:t>. O ile zasadniczo przyznaje narodowi prawo do walki, to bardzo krytycznie ocenia szanse powodzenia powstania w 1863 roku i później. Powstanie kościuszkowskie, chociaż jego zdaniem, skazane było na porażkę, powinno było wybuchnąć jako moralny protest przeciwko zbrodni zaborów. Powstanie styczniowe uważa za tragiczny błąd, tym niemniej nie potępia go publicznie, uważając za swój obowiązek okazanie solidarności z cierpiącym narodem. Zdecydowanie odrzuca Feliński niegodne metody walki o wolność ojczyzny takie, jak skrytobójcze zamachy, zdrada czy wiarołomstwo. Akceptacj</w:t>
      </w:r>
      <w:r>
        <w:t xml:space="preserve">ę </w:t>
      </w:r>
      <w:r w:rsidR="00090DB4" w:rsidRPr="0034591D">
        <w:t>tego typu środków przez cz</w:t>
      </w:r>
      <w:r w:rsidR="00090DB4">
        <w:t>ę</w:t>
      </w:r>
      <w:r w:rsidR="00090DB4" w:rsidRPr="0034591D">
        <w:t>ść Polaków wiąże z wpływem masońskich i komunistycznych doktryn.</w:t>
      </w:r>
    </w:p>
    <w:p w:rsidR="00090DB4" w:rsidRPr="00090DB4" w:rsidRDefault="00090DB4" w:rsidP="00090DB4">
      <w:r w:rsidRPr="0034591D">
        <w:t>Chwilowa rezygnacja z walki zbrojnej nie oznacza wyrzeczenia si</w:t>
      </w:r>
      <w:r w:rsidR="0039253B">
        <w:t xml:space="preserve">ę </w:t>
      </w:r>
      <w:r w:rsidRPr="0034591D">
        <w:t>politycznych aspiracji, biernej obojętności, trwożliwego przycupnięcia z zamkniętymi oczyma, by nie ścią</w:t>
      </w:r>
      <w:r>
        <w:t>g</w:t>
      </w:r>
      <w:r w:rsidRPr="0034591D">
        <w:t>nąć</w:t>
      </w:r>
      <w:r>
        <w:t xml:space="preserve"> </w:t>
      </w:r>
      <w:r w:rsidRPr="0034591D">
        <w:t>na siebie uwagi prześladowców. Powinniśmy przygotować si</w:t>
      </w:r>
      <w:r w:rsidR="0039253B">
        <w:t xml:space="preserve">ę </w:t>
      </w:r>
      <w:r w:rsidRPr="0034591D">
        <w:t xml:space="preserve">na </w:t>
      </w:r>
      <w:r w:rsidRPr="0027440F">
        <w:rPr>
          <w:rStyle w:val="podkrelenie"/>
        </w:rPr>
        <w:t>zmian</w:t>
      </w:r>
      <w:r w:rsidR="0039253B">
        <w:rPr>
          <w:rStyle w:val="podkrelenie"/>
        </w:rPr>
        <w:t xml:space="preserve">ę </w:t>
      </w:r>
      <w:r w:rsidRPr="0027440F">
        <w:rPr>
          <w:rStyle w:val="podkrelenie"/>
        </w:rPr>
        <w:t>sytuacji</w:t>
      </w:r>
      <w:r w:rsidRPr="0034591D">
        <w:t xml:space="preserve"> międzynarodowej (…). Władza Rosji nad Polsk</w:t>
      </w:r>
      <w:r w:rsidR="0039253B">
        <w:t>ą</w:t>
      </w:r>
      <w:r w:rsidRPr="0034591D">
        <w:t xml:space="preserve"> nie jest w</w:t>
      </w:r>
      <w:r w:rsidRPr="0034591D">
        <w:rPr>
          <w:rFonts w:cs="Garamond"/>
        </w:rPr>
        <w:t>ł</w:t>
      </w:r>
      <w:r w:rsidRPr="0034591D">
        <w:t>adz</w:t>
      </w:r>
      <w:r w:rsidR="0039253B">
        <w:t>ą</w:t>
      </w:r>
      <w:r w:rsidRPr="0034591D">
        <w:t xml:space="preserve"> prawowit</w:t>
      </w:r>
      <w:r w:rsidR="0039253B">
        <w:t>ą</w:t>
      </w:r>
      <w:r w:rsidRPr="0034591D">
        <w:t>, ale narzucon</w:t>
      </w:r>
      <w:r w:rsidR="0039253B">
        <w:t>ą</w:t>
      </w:r>
      <w:r w:rsidRPr="0034591D">
        <w:t>. Jest to w</w:t>
      </w:r>
      <w:r w:rsidRPr="0034591D">
        <w:rPr>
          <w:rFonts w:cs="Garamond"/>
        </w:rPr>
        <w:t>ł</w:t>
      </w:r>
      <w:r w:rsidRPr="0034591D">
        <w:t>adza zaborcza. Nie godzi si</w:t>
      </w:r>
      <w:r w:rsidR="0039253B">
        <w:rPr>
          <w:rFonts w:cs="Garamond"/>
        </w:rPr>
        <w:t xml:space="preserve">ę </w:t>
      </w:r>
      <w:r w:rsidRPr="0034591D">
        <w:t>jej schlebia</w:t>
      </w:r>
      <w:r w:rsidRPr="0034591D">
        <w:rPr>
          <w:rFonts w:cs="Garamond"/>
        </w:rPr>
        <w:t>ć</w:t>
      </w:r>
      <w:r w:rsidRPr="0034591D">
        <w:t>, zabiega</w:t>
      </w:r>
      <w:r w:rsidRPr="0034591D">
        <w:rPr>
          <w:rFonts w:cs="Garamond"/>
        </w:rPr>
        <w:t>ć</w:t>
      </w:r>
      <w:r>
        <w:t xml:space="preserve"> </w:t>
      </w:r>
      <w:r w:rsidRPr="0034591D">
        <w:t xml:space="preserve">o jej </w:t>
      </w:r>
      <w:r w:rsidRPr="0034591D">
        <w:lastRenderedPageBreak/>
        <w:t xml:space="preserve">względy, płaszczyć </w:t>
      </w:r>
      <w:r>
        <w:t>si</w:t>
      </w:r>
      <w:r w:rsidR="0039253B">
        <w:t xml:space="preserve">ę </w:t>
      </w:r>
      <w:r w:rsidRPr="0034591D">
        <w:t>przed ni</w:t>
      </w:r>
      <w:r w:rsidR="0039253B">
        <w:t>ą</w:t>
      </w:r>
      <w:r w:rsidRPr="0034591D">
        <w:t>. Polska ma, jak ka</w:t>
      </w:r>
      <w:r w:rsidRPr="0034591D">
        <w:rPr>
          <w:rFonts w:cs="Garamond"/>
        </w:rPr>
        <w:t>ż</w:t>
      </w:r>
      <w:r w:rsidRPr="0034591D">
        <w:t>dy nar</w:t>
      </w:r>
      <w:r w:rsidRPr="0034591D">
        <w:rPr>
          <w:rFonts w:cs="Garamond"/>
        </w:rPr>
        <w:t>ó</w:t>
      </w:r>
      <w:r w:rsidRPr="0034591D">
        <w:t>d, prawo do niepodleg</w:t>
      </w:r>
      <w:r w:rsidRPr="0034591D">
        <w:rPr>
          <w:rFonts w:cs="Garamond"/>
        </w:rPr>
        <w:t>ł</w:t>
      </w:r>
      <w:r w:rsidRPr="0034591D">
        <w:t>ego bytu.</w:t>
      </w:r>
    </w:p>
    <w:p w:rsidR="00090DB4" w:rsidRPr="00090DB4" w:rsidRDefault="00090DB4" w:rsidP="00090DB4">
      <w:r w:rsidRPr="0034591D">
        <w:t>W rozmowie z [rosyjskim] sekretarzem stanu Płatonowem Feliński przedstawia swoje stanowisko jako odmienne od zwolenników powstania styczniowego czy te</w:t>
      </w:r>
      <w:r w:rsidR="00702CC3">
        <w:t>ż</w:t>
      </w:r>
      <w:r w:rsidRPr="0034591D">
        <w:t xml:space="preserve"> tych, kt</w:t>
      </w:r>
      <w:r w:rsidRPr="0034591D">
        <w:rPr>
          <w:rFonts w:cs="Garamond"/>
        </w:rPr>
        <w:t>ó</w:t>
      </w:r>
      <w:r w:rsidRPr="0034591D">
        <w:t>rzy si</w:t>
      </w:r>
      <w:r w:rsidRPr="0034591D">
        <w:rPr>
          <w:rFonts w:cs="Garamond"/>
        </w:rPr>
        <w:t>ł</w:t>
      </w:r>
      <w:r>
        <w:t>ą</w:t>
      </w:r>
      <w:r w:rsidRPr="0034591D">
        <w:t xml:space="preserve"> próbują je stłumić. Wydaje się, </w:t>
      </w:r>
      <w:r>
        <w:t>ż</w:t>
      </w:r>
      <w:r w:rsidRPr="0034591D">
        <w:t>e można dostrzec u niego koncepcj</w:t>
      </w:r>
      <w:r w:rsidR="00702CC3">
        <w:t>ę</w:t>
      </w:r>
      <w:r w:rsidRPr="0034591D">
        <w:t xml:space="preserve"> </w:t>
      </w:r>
      <w:r w:rsidRPr="0027440F">
        <w:rPr>
          <w:rStyle w:val="podkrelenie"/>
        </w:rPr>
        <w:t>walki politycznej bez przemocy</w:t>
      </w:r>
      <w:r w:rsidRPr="0034591D">
        <w:t>, którą można by określi</w:t>
      </w:r>
      <w:r>
        <w:t>ć</w:t>
      </w:r>
      <w:r w:rsidRPr="0034591D">
        <w:t xml:space="preserve"> współczesnym terminem </w:t>
      </w:r>
      <w:r w:rsidRPr="0027440F">
        <w:rPr>
          <w:rStyle w:val="kursywa"/>
          <w:rFonts w:eastAsiaTheme="majorEastAsia"/>
        </w:rPr>
        <w:t>non violence</w:t>
      </w:r>
      <w:r w:rsidRPr="0034591D">
        <w:t>. Ufając Bożej Opatrzności, nie szuka skuteczności ludzkich poczynań. Walk</w:t>
      </w:r>
      <w:r w:rsidR="0039253B">
        <w:t xml:space="preserve">ę </w:t>
      </w:r>
      <w:r w:rsidRPr="0034591D">
        <w:t>zbrojn</w:t>
      </w:r>
      <w:r>
        <w:t xml:space="preserve">ą </w:t>
      </w:r>
      <w:r w:rsidRPr="0034591D">
        <w:t>chce zastąpić słowem. (s. 337-340)</w:t>
      </w:r>
    </w:p>
    <w:p w:rsidR="00090DB4" w:rsidRPr="00090DB4" w:rsidRDefault="00090DB4" w:rsidP="00090DB4">
      <w:pPr>
        <w:pStyle w:val="Normal-LO"/>
      </w:pPr>
      <w:r w:rsidRPr="001C7AE6">
        <w:t>/na podstawie:</w:t>
      </w:r>
      <w:r w:rsidRPr="001C7AE6">
        <w:br/>
        <w:t xml:space="preserve">ks. G. Bachanek, </w:t>
      </w:r>
      <w:r w:rsidRPr="0027440F">
        <w:rPr>
          <w:rStyle w:val="kursywa"/>
          <w:rFonts w:eastAsiaTheme="majorEastAsia"/>
        </w:rPr>
        <w:t>Teologiczna odpowiedź Zygmunta Szczęsnego Felińskiego</w:t>
      </w:r>
      <w:r w:rsidRPr="0027440F">
        <w:rPr>
          <w:rStyle w:val="kursywa"/>
          <w:rFonts w:eastAsiaTheme="majorEastAsia"/>
        </w:rPr>
        <w:br/>
        <w:t>na zagrożenia Kościoła w czasach zaborów</w:t>
      </w:r>
      <w:r w:rsidRPr="001C7AE6">
        <w:t>,</w:t>
      </w:r>
      <w:r w:rsidRPr="001C7AE6">
        <w:br/>
        <w:t>Niepokalanów, 2015, ss. 318-340/</w:t>
      </w:r>
    </w:p>
    <w:p w:rsidR="00090DB4" w:rsidRPr="00090DB4" w:rsidRDefault="00090DB4" w:rsidP="0039253B">
      <w:pPr>
        <w:pStyle w:val="Nagwek2"/>
      </w:pPr>
      <w:r w:rsidRPr="0027440F">
        <w:t>III.</w:t>
      </w:r>
      <w:r w:rsidRPr="0027440F">
        <w:tab/>
        <w:t>Modlitwa wiernych</w:t>
      </w:r>
    </w:p>
    <w:p w:rsidR="00090DB4" w:rsidRPr="001C7AE6" w:rsidRDefault="00090DB4" w:rsidP="0039253B">
      <w:pPr>
        <w:pStyle w:val="Nagwek4"/>
      </w:pPr>
      <w:r w:rsidRPr="001C7AE6">
        <w:t>Wstęp</w:t>
      </w:r>
    </w:p>
    <w:p w:rsidR="00090DB4" w:rsidRPr="00090DB4" w:rsidRDefault="00090DB4" w:rsidP="001C7AE6">
      <w:r>
        <w:t>Przybliżając si</w:t>
      </w:r>
      <w:r w:rsidR="0039253B">
        <w:t xml:space="preserve">ę </w:t>
      </w:r>
      <w:r>
        <w:t>z ufnością do tronu łaski</w:t>
      </w:r>
      <w:r w:rsidRPr="00BB71CF">
        <w:t>, błaga</w:t>
      </w:r>
      <w:r>
        <w:t>jmy Boga</w:t>
      </w:r>
      <w:r w:rsidRPr="00BB71CF">
        <w:t xml:space="preserve"> o </w:t>
      </w:r>
      <w:r>
        <w:t>dary</w:t>
      </w:r>
      <w:r w:rsidRPr="00BB71CF">
        <w:t xml:space="preserve"> potrzebne nasze</w:t>
      </w:r>
      <w:r>
        <w:t>j Ojczyźnie, polskiemu n</w:t>
      </w:r>
      <w:r w:rsidRPr="00BB71CF">
        <w:t>arodowi, wszystkim wierzącym i całemu światu</w:t>
      </w:r>
      <w:r>
        <w:t>.</w:t>
      </w:r>
    </w:p>
    <w:p w:rsidR="00090DB4" w:rsidRPr="001C7AE6" w:rsidRDefault="00090DB4" w:rsidP="001C7AE6">
      <w:pPr>
        <w:pStyle w:val="p1"/>
      </w:pPr>
      <w:r>
        <w:t>1.</w:t>
      </w:r>
      <w:r>
        <w:tab/>
      </w:r>
      <w:r w:rsidRPr="001C7AE6">
        <w:t>Módlmy si</w:t>
      </w:r>
      <w:r w:rsidR="0039253B">
        <w:t xml:space="preserve">ę </w:t>
      </w:r>
      <w:r w:rsidRPr="001C7AE6">
        <w:t>za Kościół w Polsce, aby cieszył si</w:t>
      </w:r>
      <w:r w:rsidR="0039253B">
        <w:t xml:space="preserve">ę </w:t>
      </w:r>
      <w:r w:rsidRPr="001C7AE6">
        <w:t xml:space="preserve">prawdziwą wolnością i głęboką wiarą swoich dzieci. </w:t>
      </w:r>
      <w:r w:rsidRPr="001C7AE6">
        <w:rPr>
          <w:rStyle w:val="kursywa"/>
          <w:rFonts w:eastAsiaTheme="majorEastAsia"/>
        </w:rPr>
        <w:t>Ciebie prosimy</w:t>
      </w:r>
      <w:r w:rsidRPr="001C7AE6">
        <w:t>.</w:t>
      </w:r>
    </w:p>
    <w:p w:rsidR="00090DB4" w:rsidRPr="001C7AE6" w:rsidRDefault="00090DB4" w:rsidP="001C7AE6">
      <w:pPr>
        <w:pStyle w:val="p1"/>
      </w:pPr>
      <w:r w:rsidRPr="001C7AE6">
        <w:t>2.</w:t>
      </w:r>
      <w:r w:rsidRPr="001C7AE6">
        <w:tab/>
        <w:t>Módlmy si</w:t>
      </w:r>
      <w:r w:rsidR="0039253B">
        <w:t xml:space="preserve">ę </w:t>
      </w:r>
      <w:r w:rsidRPr="001C7AE6">
        <w:t>za naszą Ojczyznę, Polskę, aby przestrzegane w niej zasady Ewangelii przyczyniały si</w:t>
      </w:r>
      <w:r w:rsidR="0039253B">
        <w:t xml:space="preserve">ę </w:t>
      </w:r>
      <w:r w:rsidRPr="001C7AE6">
        <w:t>do jej duchowego i doczesnego wzrostu.</w:t>
      </w:r>
      <w:r w:rsidRPr="001C7AE6">
        <w:rPr>
          <w:rStyle w:val="kursywa"/>
          <w:rFonts w:eastAsiaTheme="majorEastAsia"/>
        </w:rPr>
        <w:t xml:space="preserve"> Ciebie prosimy</w:t>
      </w:r>
      <w:r w:rsidRPr="001C7AE6">
        <w:t>.</w:t>
      </w:r>
    </w:p>
    <w:p w:rsidR="00090DB4" w:rsidRPr="001C7AE6" w:rsidRDefault="00090DB4" w:rsidP="001C7AE6">
      <w:pPr>
        <w:pStyle w:val="p1"/>
      </w:pPr>
      <w:r w:rsidRPr="001C7AE6">
        <w:t>3.</w:t>
      </w:r>
      <w:r w:rsidRPr="001C7AE6">
        <w:tab/>
        <w:t>Módlmy si</w:t>
      </w:r>
      <w:r w:rsidR="0039253B">
        <w:t xml:space="preserve">ę </w:t>
      </w:r>
      <w:r w:rsidRPr="001C7AE6">
        <w:t>za rządzących naszą Ojczyzną, aby nasz Pan i Bóg udzielał im światła i mocy do postępowania według Jego przykazań.</w:t>
      </w:r>
      <w:r w:rsidRPr="001C7AE6">
        <w:rPr>
          <w:rStyle w:val="kursywa"/>
          <w:rFonts w:eastAsiaTheme="majorEastAsia"/>
        </w:rPr>
        <w:t xml:space="preserve"> Ciebie prosimy</w:t>
      </w:r>
      <w:r w:rsidRPr="001C7AE6">
        <w:t>.</w:t>
      </w:r>
    </w:p>
    <w:p w:rsidR="00090DB4" w:rsidRPr="00090DB4" w:rsidRDefault="00090DB4" w:rsidP="001C7AE6">
      <w:pPr>
        <w:pStyle w:val="p1"/>
      </w:pPr>
      <w:r w:rsidRPr="001C7AE6">
        <w:t>4.</w:t>
      </w:r>
      <w:r w:rsidRPr="001C7AE6">
        <w:tab/>
        <w:t>Módlmy si</w:t>
      </w:r>
      <w:r w:rsidR="0039253B">
        <w:t xml:space="preserve">ę </w:t>
      </w:r>
      <w:r w:rsidRPr="001C7AE6">
        <w:t>za</w:t>
      </w:r>
      <w:r>
        <w:t xml:space="preserve"> Polaków żyjących w kraju i za granicą, aby naród, który zrodził si</w:t>
      </w:r>
      <w:r w:rsidR="0039253B">
        <w:t xml:space="preserve">ę </w:t>
      </w:r>
      <w:r>
        <w:t>z wiary w Boga, urzeczywistniał na co dzień jej wskazania.</w:t>
      </w:r>
      <w:r w:rsidRPr="0027440F">
        <w:rPr>
          <w:rStyle w:val="kursywa"/>
          <w:rFonts w:eastAsiaTheme="majorEastAsia"/>
        </w:rPr>
        <w:t xml:space="preserve"> Ciebie prosimy</w:t>
      </w:r>
      <w:r>
        <w:t>.</w:t>
      </w:r>
    </w:p>
    <w:p w:rsidR="00090DB4" w:rsidRPr="00090DB4" w:rsidRDefault="00090DB4" w:rsidP="0039253B">
      <w:pPr>
        <w:pStyle w:val="p1"/>
      </w:pPr>
      <w:r>
        <w:t>5.</w:t>
      </w:r>
      <w:r>
        <w:tab/>
        <w:t>Módlmy si</w:t>
      </w:r>
      <w:r w:rsidR="0039253B">
        <w:t xml:space="preserve">ę </w:t>
      </w:r>
      <w:r>
        <w:t>za zmarłych polskich żołnierzy, twórców kultury i mężów stanu, aby służba Ojczyźnie i narodowi utwierdzała w nich najgłębsze ludzkie dążności.</w:t>
      </w:r>
      <w:r w:rsidRPr="0027440F">
        <w:rPr>
          <w:rStyle w:val="kursywa"/>
          <w:rFonts w:eastAsiaTheme="majorEastAsia"/>
        </w:rPr>
        <w:t xml:space="preserve"> Ciebie prosimy</w:t>
      </w:r>
      <w:r>
        <w:t>.</w:t>
      </w:r>
    </w:p>
    <w:p w:rsidR="00090DB4" w:rsidRPr="00090DB4" w:rsidRDefault="00090DB4" w:rsidP="0039253B">
      <w:pPr>
        <w:pStyle w:val="p1"/>
      </w:pPr>
      <w:r w:rsidRPr="00B02FBB">
        <w:lastRenderedPageBreak/>
        <w:t>6.</w:t>
      </w:r>
      <w:r w:rsidRPr="00B02FBB">
        <w:tab/>
      </w:r>
      <w:r>
        <w:t>Módlmy si</w:t>
      </w:r>
      <w:r w:rsidR="0039253B">
        <w:t xml:space="preserve">ę </w:t>
      </w:r>
      <w:r>
        <w:t>za nasze zgromadzenie eucharystyczne, abyśmy wierni Bogu i Kościołowi poszerzali w naszej Ojczyźnie Królestwo Boże.</w:t>
      </w:r>
      <w:r w:rsidRPr="0027440F">
        <w:rPr>
          <w:rStyle w:val="kursywa"/>
          <w:rFonts w:eastAsiaTheme="majorEastAsia"/>
        </w:rPr>
        <w:t xml:space="preserve"> Ciebie prosimy</w:t>
      </w:r>
      <w:r>
        <w:t>.</w:t>
      </w:r>
    </w:p>
    <w:p w:rsidR="00090DB4" w:rsidRPr="001C7AE6" w:rsidRDefault="00090DB4" w:rsidP="0039253B">
      <w:pPr>
        <w:pStyle w:val="Nagwek4"/>
      </w:pPr>
      <w:r w:rsidRPr="001C7AE6">
        <w:t>Zakończenie</w:t>
      </w:r>
    </w:p>
    <w:p w:rsidR="00090DB4" w:rsidRPr="00090DB4" w:rsidRDefault="00090DB4" w:rsidP="00090DB4">
      <w:r w:rsidRPr="00BB71CF">
        <w:t xml:space="preserve">Bądź uwielbiony, Panie dziejów i narodów, za wielkie rzeczy, jakie uczyniłeś dla naszej Ojczyzny; </w:t>
      </w:r>
      <w:r>
        <w:t xml:space="preserve">† </w:t>
      </w:r>
      <w:r w:rsidRPr="00BB71CF">
        <w:t xml:space="preserve">niech wszystkie jej dzieci, które pokornie Tobie polecamy, </w:t>
      </w:r>
      <w:r>
        <w:t xml:space="preserve">* </w:t>
      </w:r>
      <w:r w:rsidRPr="00BB71CF">
        <w:t>cieszą si</w:t>
      </w:r>
      <w:r w:rsidR="0039253B">
        <w:t xml:space="preserve">ę </w:t>
      </w:r>
      <w:r w:rsidRPr="00BB71CF">
        <w:t>Twoim błogosławieństwem i żyją tak, aby okazały si</w:t>
      </w:r>
      <w:r w:rsidR="0039253B">
        <w:t xml:space="preserve">ę </w:t>
      </w:r>
      <w:r w:rsidRPr="00BB71CF">
        <w:t>godnymi swojego kraju i wiernymi Twojej łasce. Przez Chrystusa, Pana naszego.</w:t>
      </w:r>
    </w:p>
    <w:p w:rsidR="00090DB4" w:rsidRPr="00090DB4" w:rsidRDefault="00090DB4" w:rsidP="0027440F">
      <w:pPr>
        <w:pStyle w:val="Nagwek3"/>
      </w:pPr>
      <w:r w:rsidRPr="0027440F">
        <w:t>IV.</w:t>
      </w:r>
      <w:r w:rsidRPr="0027440F">
        <w:tab/>
        <w:t>Modlitwa ks. Piotra Skargi – przed błogosławieństwem</w:t>
      </w:r>
    </w:p>
    <w:p w:rsidR="00090DB4" w:rsidRPr="00090DB4" w:rsidRDefault="00090DB4" w:rsidP="00090DB4">
      <w:r w:rsidRPr="004A2B08">
        <w:t>Boże, Rządco i Panie narodów,</w:t>
      </w:r>
      <w:r>
        <w:t xml:space="preserve"> * </w:t>
      </w:r>
      <w:r w:rsidRPr="004A2B08">
        <w:t xml:space="preserve">z ręki i karności Twojej racz nas nie wypuszczać, </w:t>
      </w:r>
      <w:r>
        <w:t xml:space="preserve">* </w:t>
      </w:r>
      <w:r w:rsidRPr="004A2B08">
        <w:t xml:space="preserve">a za przyczyną Najświętszej Panny, Królowej naszej, </w:t>
      </w:r>
      <w:r>
        <w:t xml:space="preserve">* </w:t>
      </w:r>
      <w:r w:rsidRPr="004A2B08">
        <w:t xml:space="preserve">błogosław Ojczyźnie naszej, </w:t>
      </w:r>
      <w:r>
        <w:t xml:space="preserve">* </w:t>
      </w:r>
      <w:r w:rsidRPr="004A2B08">
        <w:t xml:space="preserve">by Tobie zawsze wierna </w:t>
      </w:r>
      <w:r>
        <w:t xml:space="preserve">* </w:t>
      </w:r>
      <w:r w:rsidRPr="004A2B08">
        <w:t>chwał</w:t>
      </w:r>
      <w:r w:rsidR="0039253B">
        <w:t xml:space="preserve">ę </w:t>
      </w:r>
      <w:r w:rsidRPr="004A2B08">
        <w:t>przynosiła Imieniowi Twemu,</w:t>
      </w:r>
      <w:r>
        <w:t xml:space="preserve"> *</w:t>
      </w:r>
      <w:r w:rsidRPr="004A2B08">
        <w:t xml:space="preserve"> a syny swe wiodła ku szczęśliwości.</w:t>
      </w:r>
    </w:p>
    <w:p w:rsidR="00090DB4" w:rsidRPr="00090DB4" w:rsidRDefault="00090DB4" w:rsidP="00090DB4">
      <w:r w:rsidRPr="004A2B08">
        <w:t xml:space="preserve">Wszechmogący wieczny Boże, </w:t>
      </w:r>
      <w:r>
        <w:t xml:space="preserve">* </w:t>
      </w:r>
      <w:r w:rsidRPr="004A2B08">
        <w:t>spuść nam szeroką i głęboką miłość</w:t>
      </w:r>
      <w:r>
        <w:t xml:space="preserve"> *</w:t>
      </w:r>
      <w:r w:rsidRPr="004A2B08">
        <w:t xml:space="preserve"> ku braciom i najmilszej Matce, Ojczyźnie naszej, </w:t>
      </w:r>
      <w:r>
        <w:t xml:space="preserve">* </w:t>
      </w:r>
      <w:r w:rsidRPr="004A2B08">
        <w:t xml:space="preserve">byśmy jej i ludowi Twemu, </w:t>
      </w:r>
      <w:r>
        <w:t xml:space="preserve">* </w:t>
      </w:r>
      <w:r w:rsidRPr="004A2B08">
        <w:t xml:space="preserve">swoich pożytków zapomniawszy, </w:t>
      </w:r>
      <w:r>
        <w:t xml:space="preserve">* </w:t>
      </w:r>
      <w:r w:rsidRPr="004A2B08">
        <w:t>mogli służyć uczciwie.</w:t>
      </w:r>
    </w:p>
    <w:p w:rsidR="00090DB4" w:rsidRPr="00090DB4" w:rsidRDefault="00090DB4" w:rsidP="005B29DF">
      <w:r w:rsidRPr="004A2B08">
        <w:t xml:space="preserve">Ześlij Ducha Świętego na sługi Twoje, </w:t>
      </w:r>
      <w:r>
        <w:t xml:space="preserve">* </w:t>
      </w:r>
      <w:r w:rsidRPr="004A2B08">
        <w:t xml:space="preserve">rządy kraju naszego sprawujące, </w:t>
      </w:r>
      <w:r>
        <w:t xml:space="preserve">* </w:t>
      </w:r>
      <w:r w:rsidRPr="004A2B08">
        <w:t xml:space="preserve">by wedle woli Twojej </w:t>
      </w:r>
      <w:r>
        <w:t xml:space="preserve">* </w:t>
      </w:r>
      <w:r w:rsidRPr="004A2B08">
        <w:t xml:space="preserve">ludem sobie powierzonym </w:t>
      </w:r>
      <w:r>
        <w:t xml:space="preserve">* </w:t>
      </w:r>
      <w:r w:rsidRPr="004A2B08">
        <w:t xml:space="preserve">mądrze i sprawiedliwie zdołali kierować. </w:t>
      </w:r>
      <w:r>
        <w:t xml:space="preserve">* </w:t>
      </w:r>
      <w:r w:rsidRPr="004A2B08">
        <w:t>Przez Chrystusa, Pana naszego. Amen.</w:t>
      </w:r>
    </w:p>
    <w:sectPr w:rsidR="00090DB4" w:rsidRPr="00090DB4" w:rsidSect="00F849B5">
      <w:headerReference w:type="even" r:id="rId8"/>
      <w:headerReference w:type="default" r:id="rId9"/>
      <w:footerReference w:type="even" r:id="rId10"/>
      <w:footerReference w:type="default" r:id="rId11"/>
      <w:headerReference w:type="first" r:id="rId12"/>
      <w:footerReference w:type="first" r:id="rId13"/>
      <w:pgSz w:w="11906" w:h="16838"/>
      <w:pgMar w:top="1428" w:right="1418" w:bottom="1478" w:left="142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7B7" w:rsidRDefault="000E07B7" w:rsidP="005B29DF">
      <w:r>
        <w:separator/>
      </w:r>
    </w:p>
    <w:p w:rsidR="000E07B7" w:rsidRDefault="000E07B7" w:rsidP="005B29DF"/>
    <w:p w:rsidR="000E07B7" w:rsidRDefault="000E07B7" w:rsidP="005B29DF"/>
    <w:p w:rsidR="000E07B7" w:rsidRDefault="000E07B7" w:rsidP="005B29DF"/>
    <w:p w:rsidR="000E07B7" w:rsidRDefault="000E07B7" w:rsidP="005B29DF"/>
  </w:endnote>
  <w:endnote w:type="continuationSeparator" w:id="0">
    <w:p w:rsidR="000E07B7" w:rsidRDefault="000E07B7" w:rsidP="005B29DF">
      <w:r>
        <w:continuationSeparator/>
      </w:r>
    </w:p>
    <w:p w:rsidR="000E07B7" w:rsidRDefault="000E07B7" w:rsidP="005B29DF"/>
    <w:p w:rsidR="000E07B7" w:rsidRDefault="000E07B7" w:rsidP="005B29DF"/>
    <w:p w:rsidR="000E07B7" w:rsidRDefault="000E07B7" w:rsidP="005B29DF"/>
    <w:p w:rsidR="000E07B7" w:rsidRDefault="000E07B7" w:rsidP="005B2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3B" w:rsidRDefault="003925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025169"/>
      <w:docPartObj>
        <w:docPartGallery w:val="Page Numbers (Bottom of Page)"/>
        <w:docPartUnique/>
      </w:docPartObj>
    </w:sdtPr>
    <w:sdtEndPr/>
    <w:sdtContent>
      <w:p w:rsidR="00F849B5" w:rsidRPr="00090DB4" w:rsidRDefault="00F849B5" w:rsidP="00833D06">
        <w:pPr>
          <w:pStyle w:val="Stopka"/>
        </w:pPr>
        <w:r>
          <w:rPr>
            <w:noProof/>
          </w:rPr>
          <mc:AlternateContent>
            <mc:Choice Requires="wps">
              <w:drawing>
                <wp:inline distT="0" distB="0" distL="0" distR="0" wp14:anchorId="0807D394" wp14:editId="272C9E17">
                  <wp:extent cx="5467350" cy="54610"/>
                  <wp:effectExtent l="38100" t="0" r="0" b="21590"/>
                  <wp:docPr id="6" name="Schemat blokowy: decyzj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65B3"/>
                          </a:solidFill>
                          <a:ln w="9525">
                            <a:solidFill>
                              <a:srgbClr val="0065B3"/>
                            </a:solidFill>
                            <a:miter lim="800000"/>
                            <a:headEnd/>
                            <a:tailEnd/>
                          </a:ln>
                        </wps:spPr>
                        <wps:bodyPr rot="0" vert="horz" wrap="square" lIns="91440" tIns="45720" rIns="91440" bIns="45720" anchor="t" anchorCtr="0" upright="1">
                          <a:noAutofit/>
                        </wps:bodyPr>
                      </wps:wsp>
                    </a:graphicData>
                  </a:graphic>
                </wp:inline>
              </w:drawing>
            </mc:Choice>
            <mc:Fallback>
              <w:pict>
                <v:shapetype w14:anchorId="0D2F07EA" id="_x0000_t110" coordsize="21600,21600" o:spt="110" path="m10800,l,10800,10800,21600,21600,10800xe">
                  <v:stroke joinstyle="miter"/>
                  <v:path gradientshapeok="t" o:connecttype="rect" textboxrect="5400,5400,16200,16200"/>
                </v:shapetype>
                <v:shape id="Schemat blokowy: decyzja 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" fillcolor="#0065b3" strokecolor="#0065b3">
                  <w10:anchorlock/>
                </v:shape>
              </w:pict>
            </mc:Fallback>
          </mc:AlternateContent>
        </w:r>
      </w:p>
      <w:p w:rsidR="00F849B5" w:rsidRPr="00090DB4" w:rsidRDefault="00F849B5" w:rsidP="00833D06">
        <w:pPr>
          <w:pStyle w:val="Stopka"/>
        </w:pPr>
        <w:r w:rsidRPr="00F849B5">
          <w:fldChar w:fldCharType="begin"/>
        </w:r>
        <w:r w:rsidRPr="00F849B5">
          <w:instrText>PAGE    \* MERGEFORMAT</w:instrText>
        </w:r>
        <w:r w:rsidRPr="00F849B5">
          <w:fldChar w:fldCharType="separate"/>
        </w:r>
        <w:r w:rsidR="006E5938">
          <w:rPr>
            <w:noProof/>
          </w:rPr>
          <w:t>2</w:t>
        </w:r>
        <w:r w:rsidRPr="00F849B5">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3B" w:rsidRDefault="003925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7B7" w:rsidRDefault="000E07B7" w:rsidP="005B29DF">
      <w:r>
        <w:separator/>
      </w:r>
    </w:p>
    <w:p w:rsidR="000E07B7" w:rsidRDefault="000E07B7" w:rsidP="005B29DF"/>
    <w:p w:rsidR="000E07B7" w:rsidRDefault="000E07B7" w:rsidP="005B29DF"/>
    <w:p w:rsidR="000E07B7" w:rsidRDefault="000E07B7" w:rsidP="005B29DF"/>
    <w:p w:rsidR="000E07B7" w:rsidRDefault="000E07B7" w:rsidP="005B29DF"/>
  </w:footnote>
  <w:footnote w:type="continuationSeparator" w:id="0">
    <w:p w:rsidR="000E07B7" w:rsidRDefault="000E07B7" w:rsidP="005B29DF">
      <w:r>
        <w:continuationSeparator/>
      </w:r>
    </w:p>
    <w:p w:rsidR="000E07B7" w:rsidRDefault="000E07B7" w:rsidP="005B29DF"/>
    <w:p w:rsidR="000E07B7" w:rsidRDefault="000E07B7" w:rsidP="005B29DF"/>
    <w:p w:rsidR="000E07B7" w:rsidRDefault="000E07B7" w:rsidP="005B29DF"/>
    <w:p w:rsidR="000E07B7" w:rsidRDefault="000E07B7" w:rsidP="005B29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3B" w:rsidRPr="0039253B" w:rsidRDefault="0039253B">
    <w:pPr>
      <w:pStyle w:val="Nagwek"/>
      <w:rPr>
        <w:rFonts w:ascii="Garamond" w:hAnsi="Garamon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3B" w:rsidRPr="0039253B" w:rsidRDefault="0039253B">
    <w:pPr>
      <w:pStyle w:val="Nagwek"/>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3B" w:rsidRPr="0039253B" w:rsidRDefault="0039253B">
    <w:pPr>
      <w:pStyle w:val="Nagwek"/>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DC1C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07B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0692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D66F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B6B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9A89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E4D6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C26A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22C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20CE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11095"/>
    <w:multiLevelType w:val="hybridMultilevel"/>
    <w:tmpl w:val="9D429CAE"/>
    <w:lvl w:ilvl="0" w:tplc="50AA1B3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B868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1A71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9615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0EF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A80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879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E41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424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D302C8"/>
    <w:multiLevelType w:val="hybridMultilevel"/>
    <w:tmpl w:val="A8485BFE"/>
    <w:lvl w:ilvl="0" w:tplc="A906FC7C">
      <w:start w:val="1"/>
      <w:numFmt w:val="upperRoman"/>
      <w:lvlText w:val="%1."/>
      <w:lvlJc w:val="left"/>
      <w:pPr>
        <w:ind w:left="1070" w:hanging="72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15:restartNumberingAfterBreak="0">
    <w:nsid w:val="378E72BA"/>
    <w:multiLevelType w:val="hybridMultilevel"/>
    <w:tmpl w:val="22325826"/>
    <w:lvl w:ilvl="0" w:tplc="FE1AE3A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121D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E39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CC91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44E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F8E3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CC8D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E234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82B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B05A3C"/>
    <w:multiLevelType w:val="hybridMultilevel"/>
    <w:tmpl w:val="EFDA1ED2"/>
    <w:lvl w:ilvl="0" w:tplc="C2D864A4">
      <w:start w:val="1"/>
      <w:numFmt w:val="decimal"/>
      <w:lvlText w:val="%1."/>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5EAD18">
      <w:start w:val="1"/>
      <w:numFmt w:val="lowerLetter"/>
      <w:lvlText w:val="%2"/>
      <w:lvlJc w:val="left"/>
      <w:pPr>
        <w:ind w:left="1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A6E10">
      <w:start w:val="1"/>
      <w:numFmt w:val="lowerRoman"/>
      <w:lvlText w:val="%3"/>
      <w:lvlJc w:val="left"/>
      <w:pPr>
        <w:ind w:left="2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8E4888">
      <w:start w:val="1"/>
      <w:numFmt w:val="decimal"/>
      <w:lvlText w:val="%4"/>
      <w:lvlJc w:val="left"/>
      <w:pPr>
        <w:ind w:left="2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09EA4">
      <w:start w:val="1"/>
      <w:numFmt w:val="lowerLetter"/>
      <w:lvlText w:val="%5"/>
      <w:lvlJc w:val="left"/>
      <w:pPr>
        <w:ind w:left="3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727A84">
      <w:start w:val="1"/>
      <w:numFmt w:val="lowerRoman"/>
      <w:lvlText w:val="%6"/>
      <w:lvlJc w:val="left"/>
      <w:pPr>
        <w:ind w:left="4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60829E">
      <w:start w:val="1"/>
      <w:numFmt w:val="decimal"/>
      <w:lvlText w:val="%7"/>
      <w:lvlJc w:val="left"/>
      <w:pPr>
        <w:ind w:left="5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E42C6">
      <w:start w:val="1"/>
      <w:numFmt w:val="lowerLetter"/>
      <w:lvlText w:val="%8"/>
      <w:lvlJc w:val="left"/>
      <w:pPr>
        <w:ind w:left="5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EB162">
      <w:start w:val="1"/>
      <w:numFmt w:val="lowerRoman"/>
      <w:lvlText w:val="%9"/>
      <w:lvlJc w:val="left"/>
      <w:pPr>
        <w:ind w:left="6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A960C1"/>
    <w:multiLevelType w:val="hybridMultilevel"/>
    <w:tmpl w:val="145ECC9E"/>
    <w:lvl w:ilvl="0" w:tplc="5C14E598">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C8D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5856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214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5CC8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22D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C668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AEC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3007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D114AAE"/>
    <w:multiLevelType w:val="hybridMultilevel"/>
    <w:tmpl w:val="603A1E56"/>
    <w:lvl w:ilvl="0" w:tplc="09CC25FC">
      <w:start w:val="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6C7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AE2E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64D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E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D6A4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E2BC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92DB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B0B4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5"/>
  </w:num>
  <w:num w:numId="3">
    <w:abstractNumId w:val="12"/>
  </w:num>
  <w:num w:numId="4">
    <w:abstractNumId w:val="14"/>
  </w:num>
  <w:num w:numId="5">
    <w:abstractNumId w:val="13"/>
  </w:num>
  <w:num w:numId="6">
    <w:abstractNumId w:val="1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B4"/>
    <w:rsid w:val="00090DB4"/>
    <w:rsid w:val="000D759F"/>
    <w:rsid w:val="000E07B7"/>
    <w:rsid w:val="001C7AE6"/>
    <w:rsid w:val="00300C3E"/>
    <w:rsid w:val="00323ECB"/>
    <w:rsid w:val="0039253B"/>
    <w:rsid w:val="00480D17"/>
    <w:rsid w:val="00523B94"/>
    <w:rsid w:val="005B29DF"/>
    <w:rsid w:val="00610856"/>
    <w:rsid w:val="006E5938"/>
    <w:rsid w:val="00702CC3"/>
    <w:rsid w:val="00822CD4"/>
    <w:rsid w:val="00833D06"/>
    <w:rsid w:val="008A08EF"/>
    <w:rsid w:val="00AA6CE9"/>
    <w:rsid w:val="00AB249A"/>
    <w:rsid w:val="00D36C49"/>
    <w:rsid w:val="00D72C16"/>
    <w:rsid w:val="00F1199B"/>
    <w:rsid w:val="00F849B5"/>
    <w:rsid w:val="00FB2D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F887BE-4FFC-4110-B63F-E252324B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5938"/>
    <w:pPr>
      <w:tabs>
        <w:tab w:val="left" w:pos="567"/>
      </w:tabs>
      <w:spacing w:before="240" w:after="0" w:line="276" w:lineRule="auto"/>
      <w:jc w:val="both"/>
    </w:pPr>
    <w:rPr>
      <w:rFonts w:ascii="Garamond" w:eastAsia="Times New Roman" w:hAnsi="Garamond" w:cs="Times New Roman"/>
      <w:sz w:val="28"/>
      <w:szCs w:val="28"/>
    </w:rPr>
  </w:style>
  <w:style w:type="paragraph" w:styleId="Nagwek1">
    <w:name w:val="heading 1"/>
    <w:next w:val="Normalny"/>
    <w:link w:val="Nagwek1Znak"/>
    <w:uiPriority w:val="9"/>
    <w:qFormat/>
    <w:pPr>
      <w:keepNext/>
      <w:keepLines/>
      <w:spacing w:after="0"/>
      <w:jc w:val="center"/>
      <w:outlineLvl w:val="0"/>
    </w:pPr>
    <w:rPr>
      <w:rFonts w:ascii="Times New Roman" w:eastAsia="Times New Roman" w:hAnsi="Times New Roman" w:cs="Times New Roman"/>
      <w:b/>
      <w:color w:val="000000"/>
      <w:sz w:val="26"/>
    </w:rPr>
  </w:style>
  <w:style w:type="paragraph" w:styleId="Nagwek2">
    <w:name w:val="heading 2"/>
    <w:basedOn w:val="Normalny"/>
    <w:next w:val="Normalny"/>
    <w:link w:val="Nagwek2Znak"/>
    <w:uiPriority w:val="9"/>
    <w:unhideWhenUsed/>
    <w:qFormat/>
    <w:rsid w:val="0039253B"/>
    <w:pPr>
      <w:keepNext/>
      <w:keepLines/>
      <w:tabs>
        <w:tab w:val="right" w:pos="454"/>
      </w:tabs>
      <w:spacing w:before="840" w:after="360"/>
      <w:ind w:left="567" w:hanging="567"/>
      <w:jc w:val="left"/>
      <w:outlineLvl w:val="1"/>
    </w:pPr>
    <w:rPr>
      <w:b/>
      <w:caps/>
      <w:color w:val="0065B3"/>
    </w:rPr>
  </w:style>
  <w:style w:type="paragraph" w:styleId="Nagwek3">
    <w:name w:val="heading 3"/>
    <w:next w:val="Normalny"/>
    <w:link w:val="Nagwek3Znak"/>
    <w:uiPriority w:val="9"/>
    <w:unhideWhenUsed/>
    <w:qFormat/>
    <w:rsid w:val="000D759F"/>
    <w:pPr>
      <w:keepNext/>
      <w:keepLines/>
      <w:spacing w:before="600" w:after="240" w:line="276" w:lineRule="auto"/>
      <w:ind w:left="-6" w:hanging="11"/>
      <w:outlineLvl w:val="2"/>
    </w:pPr>
    <w:rPr>
      <w:rFonts w:ascii="Garamond" w:eastAsia="Times New Roman" w:hAnsi="Garamond" w:cs="Times New Roman"/>
      <w:b/>
      <w:sz w:val="28"/>
      <w:szCs w:val="28"/>
    </w:rPr>
  </w:style>
  <w:style w:type="paragraph" w:styleId="Nagwek4">
    <w:name w:val="heading 4"/>
    <w:basedOn w:val="Normalny"/>
    <w:next w:val="Normalny"/>
    <w:link w:val="Nagwek4Znak"/>
    <w:uiPriority w:val="9"/>
    <w:unhideWhenUsed/>
    <w:qFormat/>
    <w:rsid w:val="0039253B"/>
    <w:pPr>
      <w:keepNext/>
      <w:keepLines/>
      <w:spacing w:before="360"/>
      <w:outlineLvl w:val="3"/>
    </w:pPr>
    <w:rPr>
      <w:rFonts w:asciiTheme="majorHAnsi" w:eastAsiaTheme="majorEastAsia" w:hAnsiTheme="majorHAnsi" w:cstheme="majorBidi"/>
      <w:b/>
      <w:iCs/>
      <w:small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39253B"/>
    <w:rPr>
      <w:rFonts w:ascii="Garamond" w:eastAsia="Times New Roman" w:hAnsi="Garamond" w:cs="Times New Roman"/>
      <w:b/>
      <w:caps/>
      <w:color w:val="0065B3"/>
      <w:sz w:val="28"/>
      <w:szCs w:val="28"/>
    </w:rPr>
  </w:style>
  <w:style w:type="character" w:customStyle="1" w:styleId="Nagwek1Znak">
    <w:name w:val="Nagłówek 1 Znak"/>
    <w:link w:val="Nagwek1"/>
    <w:rPr>
      <w:rFonts w:ascii="Times New Roman" w:eastAsia="Times New Roman" w:hAnsi="Times New Roman" w:cs="Times New Roman"/>
      <w:b/>
      <w:color w:val="000000"/>
      <w:sz w:val="26"/>
    </w:rPr>
  </w:style>
  <w:style w:type="character" w:customStyle="1" w:styleId="Nagwek3Znak">
    <w:name w:val="Nagłówek 3 Znak"/>
    <w:link w:val="Nagwek3"/>
    <w:uiPriority w:val="9"/>
    <w:rsid w:val="000D759F"/>
    <w:rPr>
      <w:rFonts w:ascii="Garamond" w:eastAsia="Times New Roman" w:hAnsi="Garamond" w:cs="Times New Roman"/>
      <w:b/>
      <w:sz w:val="28"/>
      <w:szCs w:val="28"/>
    </w:rPr>
  </w:style>
  <w:style w:type="paragraph" w:styleId="Nagwek">
    <w:name w:val="header"/>
    <w:link w:val="NagwekZnak"/>
    <w:uiPriority w:val="99"/>
    <w:unhideWhenUsed/>
    <w:rsid w:val="00AB249A"/>
    <w:pPr>
      <w:tabs>
        <w:tab w:val="center" w:pos="4536"/>
        <w:tab w:val="right" w:pos="9072"/>
      </w:tabs>
      <w:spacing w:after="0" w:line="240" w:lineRule="auto"/>
    </w:pPr>
    <w:rPr>
      <w:rFonts w:ascii="Times New Roman" w:eastAsia="Times New Roman" w:hAnsi="Times New Roman" w:cs="Times New Roman"/>
      <w:color w:val="000000"/>
      <w:sz w:val="24"/>
    </w:rPr>
  </w:style>
  <w:style w:type="character" w:customStyle="1" w:styleId="NagwekZnak">
    <w:name w:val="Nagłówek Znak"/>
    <w:basedOn w:val="Domylnaczcionkaakapitu"/>
    <w:link w:val="Nagwek"/>
    <w:uiPriority w:val="99"/>
    <w:rsid w:val="00AB249A"/>
    <w:rPr>
      <w:rFonts w:ascii="Times New Roman" w:eastAsia="Times New Roman" w:hAnsi="Times New Roman" w:cs="Times New Roman"/>
      <w:color w:val="000000"/>
      <w:sz w:val="24"/>
    </w:rPr>
  </w:style>
  <w:style w:type="paragraph" w:styleId="Stopka">
    <w:name w:val="footer"/>
    <w:link w:val="StopkaZnak"/>
    <w:uiPriority w:val="99"/>
    <w:unhideWhenUsed/>
    <w:rsid w:val="00833D06"/>
    <w:pPr>
      <w:tabs>
        <w:tab w:val="center" w:pos="4536"/>
        <w:tab w:val="right" w:pos="9072"/>
      </w:tabs>
      <w:spacing w:after="0" w:line="240" w:lineRule="auto"/>
      <w:jc w:val="center"/>
    </w:pPr>
    <w:rPr>
      <w:rFonts w:ascii="Garamond" w:eastAsia="Times New Roman" w:hAnsi="Garamond" w:cs="Times New Roman"/>
      <w:b/>
      <w:bCs/>
      <w:color w:val="0065B3"/>
      <w:sz w:val="24"/>
    </w:rPr>
  </w:style>
  <w:style w:type="character" w:customStyle="1" w:styleId="StopkaZnak">
    <w:name w:val="Stopka Znak"/>
    <w:basedOn w:val="Domylnaczcionkaakapitu"/>
    <w:link w:val="Stopka"/>
    <w:uiPriority w:val="99"/>
    <w:rsid w:val="00833D06"/>
    <w:rPr>
      <w:rFonts w:ascii="Garamond" w:eastAsia="Times New Roman" w:hAnsi="Garamond" w:cs="Times New Roman"/>
      <w:b/>
      <w:bCs/>
      <w:color w:val="0065B3"/>
      <w:sz w:val="24"/>
    </w:rPr>
  </w:style>
  <w:style w:type="character" w:customStyle="1" w:styleId="Nagwek4Znak">
    <w:name w:val="Nagłówek 4 Znak"/>
    <w:basedOn w:val="Domylnaczcionkaakapitu"/>
    <w:link w:val="Nagwek4"/>
    <w:uiPriority w:val="9"/>
    <w:rsid w:val="0039253B"/>
    <w:rPr>
      <w:rFonts w:asciiTheme="majorHAnsi" w:eastAsiaTheme="majorEastAsia" w:hAnsiTheme="majorHAnsi" w:cstheme="majorBidi"/>
      <w:b/>
      <w:iCs/>
      <w:smallCaps/>
      <w:sz w:val="28"/>
      <w:szCs w:val="28"/>
    </w:rPr>
  </w:style>
  <w:style w:type="paragraph" w:customStyle="1" w:styleId="p1">
    <w:name w:val="p1"/>
    <w:basedOn w:val="Normalny"/>
    <w:qFormat/>
    <w:rsid w:val="001C7AE6"/>
    <w:pPr>
      <w:tabs>
        <w:tab w:val="clear" w:pos="567"/>
      </w:tabs>
      <w:ind w:left="714" w:hanging="357"/>
    </w:pPr>
  </w:style>
  <w:style w:type="paragraph" w:customStyle="1" w:styleId="Normal-W">
    <w:name w:val="Normal-W"/>
    <w:basedOn w:val="Normalny"/>
    <w:qFormat/>
    <w:rsid w:val="00D36C49"/>
    <w:pPr>
      <w:ind w:left="708"/>
    </w:pPr>
  </w:style>
  <w:style w:type="paragraph" w:styleId="Data">
    <w:name w:val="Date"/>
    <w:basedOn w:val="Normalny"/>
    <w:next w:val="Normalny"/>
    <w:link w:val="DataZnak"/>
    <w:uiPriority w:val="99"/>
    <w:unhideWhenUsed/>
    <w:rsid w:val="00833D06"/>
    <w:pPr>
      <w:tabs>
        <w:tab w:val="left" w:pos="5010"/>
      </w:tabs>
      <w:spacing w:before="0" w:line="259" w:lineRule="auto"/>
      <w:ind w:left="136" w:right="125"/>
      <w:jc w:val="center"/>
    </w:pPr>
    <w:rPr>
      <w:i/>
      <w:sz w:val="36"/>
      <w:szCs w:val="36"/>
    </w:rPr>
  </w:style>
  <w:style w:type="character" w:customStyle="1" w:styleId="DataZnak">
    <w:name w:val="Data Znak"/>
    <w:basedOn w:val="Domylnaczcionkaakapitu"/>
    <w:link w:val="Data"/>
    <w:uiPriority w:val="99"/>
    <w:rsid w:val="00833D06"/>
    <w:rPr>
      <w:rFonts w:ascii="Garamond" w:eastAsia="Times New Roman" w:hAnsi="Garamond" w:cs="Times New Roman"/>
      <w:i/>
      <w:color w:val="000000"/>
      <w:sz w:val="36"/>
      <w:szCs w:val="36"/>
    </w:rPr>
  </w:style>
  <w:style w:type="paragraph" w:styleId="Tytu">
    <w:name w:val="Title"/>
    <w:basedOn w:val="Nagwek1"/>
    <w:next w:val="Normalny"/>
    <w:link w:val="TytuZnak"/>
    <w:uiPriority w:val="10"/>
    <w:qFormat/>
    <w:rsid w:val="000D759F"/>
    <w:pPr>
      <w:spacing w:before="2760" w:line="276" w:lineRule="auto"/>
    </w:pPr>
    <w:rPr>
      <w:rFonts w:ascii="Garamond" w:hAnsi="Garamond"/>
      <w:smallCaps/>
      <w:color w:val="0065B3"/>
      <w:sz w:val="48"/>
      <w:szCs w:val="32"/>
    </w:rPr>
  </w:style>
  <w:style w:type="character" w:customStyle="1" w:styleId="TytuZnak">
    <w:name w:val="Tytuł Znak"/>
    <w:basedOn w:val="Domylnaczcionkaakapitu"/>
    <w:link w:val="Tytu"/>
    <w:uiPriority w:val="10"/>
    <w:rsid w:val="000D759F"/>
    <w:rPr>
      <w:rFonts w:ascii="Garamond" w:eastAsia="Times New Roman" w:hAnsi="Garamond" w:cs="Times New Roman"/>
      <w:b/>
      <w:smallCaps/>
      <w:color w:val="0065B3"/>
      <w:sz w:val="48"/>
      <w:szCs w:val="32"/>
    </w:rPr>
  </w:style>
  <w:style w:type="paragraph" w:styleId="Podtytu">
    <w:name w:val="Subtitle"/>
    <w:basedOn w:val="Normalny"/>
    <w:next w:val="Normalny"/>
    <w:link w:val="PodtytuZnak"/>
    <w:uiPriority w:val="11"/>
    <w:qFormat/>
    <w:rsid w:val="00833D06"/>
    <w:pPr>
      <w:spacing w:before="1320" w:line="259" w:lineRule="auto"/>
      <w:jc w:val="center"/>
    </w:pPr>
    <w:rPr>
      <w:b/>
      <w:sz w:val="36"/>
      <w:szCs w:val="36"/>
    </w:rPr>
  </w:style>
  <w:style w:type="character" w:customStyle="1" w:styleId="PodtytuZnak">
    <w:name w:val="Podtytuł Znak"/>
    <w:basedOn w:val="Domylnaczcionkaakapitu"/>
    <w:link w:val="Podtytu"/>
    <w:uiPriority w:val="11"/>
    <w:rsid w:val="00833D06"/>
    <w:rPr>
      <w:rFonts w:ascii="Garamond" w:eastAsia="Times New Roman" w:hAnsi="Garamond" w:cs="Times New Roman"/>
      <w:b/>
      <w:color w:val="000000"/>
      <w:sz w:val="36"/>
      <w:szCs w:val="36"/>
    </w:rPr>
  </w:style>
  <w:style w:type="paragraph" w:customStyle="1" w:styleId="p11">
    <w:name w:val="p11"/>
    <w:basedOn w:val="Normalny"/>
    <w:qFormat/>
    <w:rsid w:val="00833D06"/>
    <w:pPr>
      <w:ind w:left="426" w:hanging="426"/>
    </w:pPr>
  </w:style>
  <w:style w:type="paragraph" w:customStyle="1" w:styleId="Normal-LO">
    <w:name w:val="Normal-LO"/>
    <w:basedOn w:val="Normalny"/>
    <w:qFormat/>
    <w:rsid w:val="00833D06"/>
    <w:pPr>
      <w:spacing w:before="480"/>
      <w:ind w:right="-17"/>
      <w:jc w:val="right"/>
    </w:pPr>
    <w:rPr>
      <w:i/>
      <w:szCs w:val="24"/>
    </w:rPr>
  </w:style>
  <w:style w:type="character" w:customStyle="1" w:styleId="bold">
    <w:name w:val="_bold"/>
    <w:uiPriority w:val="1"/>
    <w:qFormat/>
    <w:rsid w:val="000D759F"/>
    <w:rPr>
      <w:b/>
      <w:color w:val="auto"/>
    </w:rPr>
  </w:style>
  <w:style w:type="character" w:customStyle="1" w:styleId="kursywa">
    <w:name w:val="_kursywa"/>
    <w:uiPriority w:val="1"/>
    <w:qFormat/>
    <w:rsid w:val="000D759F"/>
    <w:rPr>
      <w:i/>
      <w:color w:val="auto"/>
    </w:rPr>
  </w:style>
  <w:style w:type="paragraph" w:customStyle="1" w:styleId="Logo">
    <w:name w:val="Logo"/>
    <w:basedOn w:val="Normalny"/>
    <w:qFormat/>
    <w:rsid w:val="000D759F"/>
    <w:pPr>
      <w:spacing w:before="720" w:line="259" w:lineRule="auto"/>
      <w:jc w:val="center"/>
    </w:pPr>
  </w:style>
  <w:style w:type="character" w:customStyle="1" w:styleId="podkrelenie">
    <w:name w:val="_podkreślenie"/>
    <w:uiPriority w:val="1"/>
    <w:qFormat/>
    <w:rsid w:val="000D759F"/>
    <w:rPr>
      <w:szCs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R&#243;zaniec%20za%20ojczyzn&#281;\Msza%20za%20Ojczyzn&#281;%20-%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Msza za Ojczyznę - szablon.dotx</Template>
  <TotalTime>49</TotalTime>
  <Pages>10</Pages>
  <Words>2808</Words>
  <Characters>16850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Microsoft Word - Msza za Ojczyznę - Grudzień 2022 - św. Jan Paweł II.docx</vt:lpstr>
    </vt:vector>
  </TitlesOfParts>
  <Company/>
  <LinksUpToDate>false</LinksUpToDate>
  <CharactersWithSpaces>19619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Msza za Ojczyznę - Grudzień 2022 - św. Jan Paweł II.docx</dc:title>
  <dc:subject/>
  <dc:creator>Adam</dc:creator>
  <cp:keywords/>
  <cp:lastModifiedBy>Konto Microsoft</cp:lastModifiedBy>
  <cp:revision>2</cp:revision>
  <dcterms:created xsi:type="dcterms:W3CDTF">2023-01-04T12:18:00Z</dcterms:created>
  <dcterms:modified xsi:type="dcterms:W3CDTF">2023-01-04T13:26:00Z</dcterms:modified>
</cp:coreProperties>
</file>